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pPr>
    </w:p>
    <w:p>
      <w:pPr>
        <w:pStyle w:val="129"/>
        <w:framePr w:w="9638" w:h="1054" w:hRule="exact" w:x="1305" w:y="2269"/>
        <w:tabs>
          <w:tab w:val="left" w:pos="8620"/>
        </w:tabs>
        <w:ind w:right="817" w:rightChars="389"/>
        <w:rPr>
          <w:rFonts w:ascii="宋体" w:eastAsia="宋体" w:cs="宋体"/>
          <w:b/>
          <w:bCs/>
          <w:spacing w:val="0"/>
          <w:sz w:val="84"/>
          <w:szCs w:val="84"/>
        </w:rPr>
      </w:pPr>
      <w:r>
        <w:rPr>
          <w:rFonts w:hint="eastAsia"/>
          <w:spacing w:val="0"/>
          <w:sz w:val="84"/>
          <w:szCs w:val="84"/>
        </w:rPr>
        <w:t xml:space="preserve"> </w:t>
      </w:r>
      <w:r>
        <w:rPr>
          <w:rFonts w:hint="eastAsia" w:hAnsi="黑体" w:cs="黑体"/>
          <w:spacing w:val="0"/>
          <w:sz w:val="84"/>
          <w:szCs w:val="84"/>
        </w:rPr>
        <w:t>团体标准</w:t>
      </w:r>
      <w:r>
        <w:rPr>
          <w:rFonts w:hint="eastAsia" w:ascii="宋体" w:eastAsia="宋体" w:cs="宋体"/>
          <w:b/>
          <w:bCs/>
          <w:spacing w:val="0"/>
          <w:sz w:val="84"/>
          <w:szCs w:val="84"/>
        </w:rPr>
        <w:t xml:space="preserve"> </w:t>
      </w:r>
    </w:p>
    <w:p>
      <w:pPr>
        <w:pStyle w:val="161"/>
        <w:framePr w:x="1659" w:y="3105"/>
        <w:rPr>
          <w:rFonts w:hAnsi="黑体"/>
        </w:rPr>
      </w:pPr>
      <w:r>
        <w:rPr>
          <w:rFonts w:hint="eastAsia" w:hAnsi="黑体" w:cs="黑体"/>
        </w:rPr>
        <w:t xml:space="preserve">T/CPIA </w:t>
      </w:r>
      <w:r>
        <w:rPr>
          <w:rFonts w:hint="eastAsia" w:hAnsi="黑体" w:cs="黑体"/>
          <w:lang w:val="en-US" w:eastAsia="zh-CN"/>
        </w:rPr>
        <w:t>XXXX</w:t>
      </w:r>
      <w:r>
        <w:rPr>
          <w:rFonts w:hAnsi="黑体"/>
        </w:rPr>
        <w:t>—</w:t>
      </w:r>
      <w:r>
        <w:rPr>
          <w:rFonts w:ascii="黑体" w:hAnsi="黑体" w:eastAsia="黑体" w:cs="Times New Roman"/>
          <w:sz w:val="28"/>
          <w:szCs w:val="28"/>
          <w:lang w:val="en-US" w:eastAsia="zh-CN" w:bidi="ar-SA"/>
        </w:rPr>
        <w:fldChar w:fldCharType="begin">
          <w:ffData>
            <w:name w:val="StdNo2"/>
            <w:enabled/>
            <w:calcOnExit w:val="0"/>
            <w:textInput>
              <w:default w:val="202X"/>
              <w:maxLength w:val="4"/>
            </w:textInput>
          </w:ffData>
        </w:fldChar>
      </w:r>
      <w:r>
        <w:rPr>
          <w:rFonts w:ascii="黑体" w:hAnsi="黑体" w:eastAsia="黑体" w:cs="Times New Roman"/>
          <w:sz w:val="28"/>
          <w:szCs w:val="28"/>
          <w:lang w:val="en-US" w:eastAsia="zh-CN" w:bidi="ar-SA"/>
        </w:rPr>
        <w:instrText xml:space="preserve">FORMTEXT</w:instrText>
      </w:r>
      <w:r>
        <w:rPr>
          <w:rFonts w:ascii="黑体" w:hAnsi="黑体" w:eastAsia="黑体" w:cs="Times New Roman"/>
          <w:sz w:val="28"/>
          <w:szCs w:val="28"/>
          <w:lang w:val="en-US" w:eastAsia="zh-CN" w:bidi="ar-SA"/>
        </w:rPr>
        <w:fldChar w:fldCharType="separate"/>
      </w:r>
      <w:r>
        <w:rPr>
          <w:rFonts w:ascii="黑体" w:hAnsi="黑体" w:eastAsia="黑体" w:cs="Times New Roman"/>
          <w:sz w:val="28"/>
          <w:szCs w:val="28"/>
          <w:lang w:val="en-US" w:eastAsia="zh-CN" w:bidi="ar-SA"/>
        </w:rPr>
        <w:t>202X</w:t>
      </w:r>
      <w:r>
        <w:rPr>
          <w:rFonts w:ascii="黑体" w:hAnsi="黑体" w:eastAsia="黑体" w:cs="Times New Roman"/>
          <w:sz w:val="28"/>
          <w:szCs w:val="28"/>
          <w:lang w:val="en-US" w:eastAsia="zh-CN" w:bidi="ar-SA"/>
        </w:rPr>
        <w:fldChar w:fldCharType="end"/>
      </w:r>
      <w:r>
        <w:rPr>
          <w:rFonts w:hAnsi="黑体"/>
        </w:rPr>
        <w:t xml:space="preserve">   </w:t>
      </w:r>
      <w:r>
        <w:rPr>
          <w:rFonts w:hAnsi="黑体" w:cs="黑体"/>
        </w:rPr>
        <w:t xml:space="preserve"> T/CSTE </w:t>
      </w:r>
      <w:r>
        <w:rPr>
          <w:rFonts w:hint="eastAsia" w:hAnsi="黑体" w:cs="黑体"/>
          <w:lang w:val="en-US" w:eastAsia="zh-CN"/>
        </w:rPr>
        <w:t>XXXX</w:t>
      </w:r>
      <w:r>
        <w:rPr>
          <w:rFonts w:hAnsi="黑体"/>
        </w:rPr>
        <w:t>—</w:t>
      </w:r>
      <w:bookmarkStart w:id="0" w:name="StdNo2"/>
      <w:r>
        <w:rPr>
          <w:rFonts w:ascii="黑体" w:hAnsi="黑体" w:eastAsia="黑体" w:cs="Times New Roman"/>
          <w:sz w:val="28"/>
          <w:szCs w:val="28"/>
          <w:lang w:val="en-US" w:eastAsia="zh-CN" w:bidi="ar-SA"/>
        </w:rPr>
        <w:fldChar w:fldCharType="begin">
          <w:ffData>
            <w:name w:val="StdNo2"/>
            <w:enabled/>
            <w:calcOnExit w:val="0"/>
            <w:textInput>
              <w:default w:val="202X"/>
              <w:maxLength w:val="4"/>
            </w:textInput>
          </w:ffData>
        </w:fldChar>
      </w:r>
      <w:r>
        <w:rPr>
          <w:rFonts w:ascii="黑体" w:hAnsi="黑体" w:eastAsia="黑体" w:cs="Times New Roman"/>
          <w:sz w:val="28"/>
          <w:szCs w:val="28"/>
          <w:lang w:val="en-US" w:eastAsia="zh-CN" w:bidi="ar-SA"/>
        </w:rPr>
        <w:instrText xml:space="preserve">FORMTEXT</w:instrText>
      </w:r>
      <w:r>
        <w:rPr>
          <w:rFonts w:ascii="黑体" w:hAnsi="黑体" w:eastAsia="黑体" w:cs="Times New Roman"/>
          <w:sz w:val="28"/>
          <w:szCs w:val="28"/>
          <w:lang w:val="en-US" w:eastAsia="zh-CN" w:bidi="ar-SA"/>
        </w:rPr>
        <w:fldChar w:fldCharType="separate"/>
      </w:r>
      <w:r>
        <w:rPr>
          <w:rFonts w:ascii="黑体" w:hAnsi="黑体" w:eastAsia="黑体" w:cs="Times New Roman"/>
          <w:sz w:val="28"/>
          <w:szCs w:val="28"/>
          <w:lang w:val="en-US" w:eastAsia="zh-CN" w:bidi="ar-SA"/>
        </w:rPr>
        <w:t>202X</w:t>
      </w:r>
      <w:r>
        <w:rPr>
          <w:rFonts w:ascii="黑体" w:hAnsi="黑体" w:eastAsia="黑体" w:cs="Times New Roman"/>
          <w:sz w:val="28"/>
          <w:szCs w:val="28"/>
          <w:lang w:val="en-US" w:eastAsia="zh-CN" w:bidi="ar-SA"/>
        </w:rPr>
        <w:fldChar w:fldCharType="end"/>
      </w:r>
      <w:bookmarkEnd w:id="0"/>
    </w:p>
    <w:tbl>
      <w:tblPr>
        <w:tblStyle w:val="41"/>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72"/>
              <w:framePr w:x="1659" w:y="3105"/>
            </w:pPr>
            <w:bookmarkStart w:id="1" w:name="DT"/>
            <w:r>
              <mc:AlternateContent>
                <mc:Choice Requires="wps">
                  <w:drawing>
                    <wp:anchor distT="0" distB="0" distL="114300" distR="114300" simplePos="0" relativeHeight="251659264" behindDoc="1" locked="0" layoutInCell="1" allowOverlap="1">
                      <wp:simplePos x="0" y="0"/>
                      <wp:positionH relativeFrom="column">
                        <wp:posOffset>4820285</wp:posOffset>
                      </wp:positionH>
                      <wp:positionV relativeFrom="paragraph">
                        <wp:posOffset>43815</wp:posOffset>
                      </wp:positionV>
                      <wp:extent cx="1143000" cy="228600"/>
                      <wp:effectExtent l="0" t="0" r="3810" b="0"/>
                      <wp:wrapNone/>
                      <wp:docPr id="9"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9.55pt;margin-top:3.45pt;height:18pt;width:90pt;z-index:-251657216;mso-width-relative:page;mso-height-relative:page;" fillcolor="#FFFFFF" filled="t" stroked="f" coordsize="21600,21600" o:gfxdata="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PY34dYAAAAIAQAADwAAAAAAAAABACAAAAAiAAAA&#10;ZHJzL2Rvd25yZXYueG1sUEsBAhQAFAAAAAgAh07iQM98LtYJAgAAIAQAAA4AAAAAAAAAAQAgAAAA&#10;JQEAAGRycy9lMm9Eb2MueG1sUEsFBgAAAAAGAAYAWQEAAKAFAAAAAA==&#10;">
                      <v:fill on="t" focussize="0,0"/>
                      <v:stroke on="f"/>
                      <v:imagedata o:title=""/>
                      <o:lock v:ext="edit" aspectratio="f"/>
                    </v:rect>
                  </w:pict>
                </mc:Fallback>
              </mc:AlternateContent>
            </w:r>
            <w:r>
              <w:fldChar w:fldCharType="begin">
                <w:ffData>
                  <w:enabled/>
                  <w:calcOnExit w:val="0"/>
                  <w:entryMacro w:val="ShowHelp4"/>
                  <w:textInput/>
                </w:ffData>
              </w:fldChar>
            </w:r>
            <w:r>
              <w:instrText xml:space="preserve"> FORMTEXT </w:instrText>
            </w:r>
            <w:r>
              <w:fldChar w:fldCharType="separate"/>
            </w:r>
            <w:r>
              <w:t>     </w:t>
            </w:r>
            <w:r>
              <w:fldChar w:fldCharType="end"/>
            </w:r>
            <w:bookmarkEnd w:id="1"/>
          </w:p>
        </w:tc>
      </w:tr>
    </w:tbl>
    <w:p>
      <w:pPr>
        <w:pStyle w:val="161"/>
        <w:framePr w:x="1659" w:y="3105"/>
        <w:rPr>
          <w:rFonts w:hAnsi="黑体"/>
        </w:rPr>
      </w:pPr>
    </w:p>
    <w:p>
      <w:pPr>
        <w:pStyle w:val="161"/>
        <w:framePr w:x="1659" w:y="3105"/>
        <w:rPr>
          <w:rFonts w:hAnsi="黑体"/>
        </w:rPr>
      </w:pPr>
    </w:p>
    <w:p>
      <w:pPr>
        <w:pStyle w:val="185"/>
        <w:framePr w:h="6974" w:hRule="exact" w:x="1419" w:anchorLock="1"/>
      </w:pPr>
      <w:bookmarkStart w:id="2" w:name="CSTD_NAME"/>
      <w:r>
        <w:rPr>
          <w:rFonts w:ascii="黑体" w:hAnsi="黑体" w:eastAsia="黑体" w:cs="Times New Roman"/>
          <w:bCs/>
          <w:sz w:val="52"/>
          <w:lang w:val="en-US" w:eastAsia="zh-CN" w:bidi="ar-SA"/>
        </w:rPr>
        <w:fldChar w:fldCharType="begin">
          <w:ffData>
            <w:name w:val="CSTD_NAME"/>
            <w:enabled/>
            <w:calcOnExit w:val="0"/>
            <w:textInput>
              <w:default w:val="质量分级及“领跑者”评价要求 晶体硅光伏电池"/>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质量分级及“领跑者”评价要求 晶体硅光伏电池</w:t>
      </w:r>
      <w:r>
        <w:rPr>
          <w:rFonts w:ascii="黑体" w:hAnsi="黑体" w:eastAsia="黑体" w:cs="Times New Roman"/>
          <w:bCs/>
          <w:sz w:val="52"/>
          <w:lang w:val="en-US" w:eastAsia="zh-CN" w:bidi="ar-SA"/>
        </w:rPr>
        <w:fldChar w:fldCharType="end"/>
      </w:r>
      <w:bookmarkEnd w:id="2"/>
    </w:p>
    <w:p>
      <w:pPr>
        <w:framePr w:w="9639" w:h="6974" w:hRule="exact" w:wrap="around" w:vAnchor="page" w:hAnchor="page" w:x="1419" w:y="6408" w:anchorLock="1"/>
        <w:ind w:left="-1418"/>
      </w:pPr>
    </w:p>
    <w:p>
      <w:pPr>
        <w:pStyle w:val="100"/>
        <w:framePr w:h="6974" w:hRule="exact" w:x="1419"/>
        <w:textAlignment w:val="bottom"/>
      </w:pPr>
      <w:bookmarkStart w:id="3" w:name="ESTD_NAME"/>
      <w:r>
        <w:rPr>
          <w:rFonts w:ascii="黑体" w:hAnsi="黑体" w:eastAsia="黑体" w:cs="黑体"/>
          <w:sz w:val="28"/>
          <w:szCs w:val="28"/>
          <w:lang w:val="en-US" w:eastAsia="zh-CN" w:bidi="ar-SA"/>
        </w:rPr>
        <w:fldChar w:fldCharType="begin">
          <w:ffData>
            <w:name w:val="ESTD_NAME"/>
            <w:enabled/>
            <w:calcOnExit w:val="0"/>
            <w:textInput>
              <w:default w:val="Assessment requirements for for quality grading and forerunner—crystalline silicon photovoltaic cells"/>
            </w:textInput>
          </w:ffData>
        </w:fldChar>
      </w:r>
      <w:r>
        <w:rPr>
          <w:rFonts w:ascii="黑体" w:hAnsi="黑体" w:eastAsia="黑体" w:cs="黑体"/>
          <w:sz w:val="28"/>
          <w:szCs w:val="28"/>
          <w:lang w:val="en-US" w:eastAsia="zh-CN" w:bidi="ar-SA"/>
        </w:rPr>
        <w:instrText xml:space="preserve">FORMTEXT</w:instrText>
      </w:r>
      <w:r>
        <w:rPr>
          <w:rFonts w:ascii="黑体" w:hAnsi="黑体" w:eastAsia="黑体" w:cs="黑体"/>
          <w:sz w:val="28"/>
          <w:szCs w:val="28"/>
          <w:lang w:val="en-US" w:eastAsia="zh-CN" w:bidi="ar-SA"/>
        </w:rPr>
        <w:fldChar w:fldCharType="separate"/>
      </w:r>
      <w:r>
        <w:rPr>
          <w:rFonts w:ascii="黑体" w:hAnsi="黑体" w:eastAsia="黑体" w:cs="黑体"/>
          <w:sz w:val="28"/>
          <w:szCs w:val="28"/>
          <w:lang w:val="en-US" w:eastAsia="zh-CN" w:bidi="ar-SA"/>
        </w:rPr>
        <w:t>Assessment requirements for for quality grading and forerunner—crystalline silicon photovoltaic cells</w:t>
      </w:r>
      <w:r>
        <w:rPr>
          <w:rFonts w:ascii="黑体" w:hAnsi="黑体" w:eastAsia="黑体" w:cs="黑体"/>
          <w:sz w:val="28"/>
          <w:szCs w:val="28"/>
          <w:lang w:val="en-US" w:eastAsia="zh-CN" w:bidi="ar-SA"/>
        </w:rPr>
        <w:fldChar w:fldCharType="end"/>
      </w:r>
      <w:bookmarkEnd w:id="3"/>
    </w:p>
    <w:p>
      <w:pPr>
        <w:framePr w:w="9639" w:h="6974" w:hRule="exact" w:wrap="around" w:vAnchor="page" w:hAnchor="page" w:x="1419" w:y="6408" w:anchorLock="1"/>
        <w:spacing w:line="760" w:lineRule="exact"/>
        <w:ind w:left="-1418"/>
      </w:pPr>
    </w:p>
    <w:p>
      <w:pPr>
        <w:pStyle w:val="100"/>
        <w:framePr w:h="6974" w:hRule="exact" w:x="1419"/>
        <w:textAlignment w:val="bottom"/>
      </w:pPr>
    </w:p>
    <w:p>
      <w:pPr>
        <w:pStyle w:val="100"/>
        <w:framePr w:h="6974" w:hRule="exact" w:x="1419"/>
        <w:spacing w:before="180" w:line="240" w:lineRule="atLeast"/>
        <w:textAlignment w:val="bottom"/>
        <w:rPr>
          <w:sz w:val="21"/>
        </w:rPr>
      </w:pPr>
      <w:bookmarkStart w:id="4" w:name="Text1"/>
      <w:r>
        <w:rPr>
          <w:rFonts w:hint="eastAsia" w:ascii="Times New Roman" w:hAnsi="Calibri" w:eastAsia="黑体" w:cs="Times New Roman"/>
          <w:sz w:val="21"/>
          <w:szCs w:val="28"/>
          <w:lang w:val="en-US" w:eastAsia="zh-CN" w:bidi="ar-SA"/>
        </w:rPr>
        <w:fldChar w:fldCharType="begin">
          <w:ffData>
            <w:name w:val="Text1"/>
            <w:enabled/>
            <w:calcOnExit w:val="0"/>
            <w:textInput>
              <w:default w:val="（征求意见稿）"/>
            </w:textInput>
          </w:ffData>
        </w:fldChar>
      </w:r>
      <w:r>
        <w:rPr>
          <w:rFonts w:hint="eastAsia" w:ascii="Times New Roman" w:hAnsi="Calibri" w:eastAsia="黑体" w:cs="Times New Roman"/>
          <w:sz w:val="21"/>
          <w:szCs w:val="28"/>
          <w:lang w:val="en-US" w:eastAsia="zh-CN" w:bidi="ar-SA"/>
        </w:rPr>
        <w:instrText xml:space="preserve">FORMTEXT</w:instrText>
      </w:r>
      <w:r>
        <w:rPr>
          <w:rFonts w:hint="eastAsia" w:ascii="Times New Roman" w:hAnsi="Calibri" w:eastAsia="黑体" w:cs="Times New Roman"/>
          <w:sz w:val="21"/>
          <w:szCs w:val="28"/>
          <w:lang w:val="en-US" w:eastAsia="zh-CN" w:bidi="ar-SA"/>
        </w:rPr>
        <w:fldChar w:fldCharType="separate"/>
      </w:r>
      <w:r>
        <w:rPr>
          <w:rFonts w:hint="eastAsia" w:ascii="Times New Roman" w:hAnsi="Calibri" w:eastAsia="黑体" w:cs="Times New Roman"/>
          <w:sz w:val="21"/>
          <w:szCs w:val="28"/>
          <w:lang w:val="en-US" w:eastAsia="zh-CN" w:bidi="ar-SA"/>
        </w:rPr>
        <w:t>（征求意见稿）</w:t>
      </w:r>
      <w:r>
        <w:rPr>
          <w:rFonts w:hint="eastAsia" w:ascii="Times New Roman" w:hAnsi="Calibri" w:eastAsia="黑体" w:cs="Times New Roman"/>
          <w:sz w:val="21"/>
          <w:szCs w:val="28"/>
          <w:lang w:val="en-US" w:eastAsia="zh-CN" w:bidi="ar-SA"/>
        </w:rPr>
        <w:fldChar w:fldCharType="end"/>
      </w:r>
      <w:bookmarkEnd w:id="4"/>
    </w:p>
    <w:p>
      <w:pPr>
        <w:pStyle w:val="100"/>
        <w:framePr w:h="6974" w:hRule="exact" w:x="1419"/>
        <w:spacing w:before="180" w:line="240" w:lineRule="atLeast"/>
        <w:textAlignment w:val="bottom"/>
        <w:rPr>
          <w:sz w:val="21"/>
        </w:rPr>
      </w:pPr>
    </w:p>
    <w:p>
      <w:pPr>
        <w:pStyle w:val="100"/>
        <w:framePr w:h="6974" w:hRule="exact" w:x="1419"/>
        <w:spacing w:before="936" w:beforeLines="300" w:after="93" w:afterLines="30" w:line="240" w:lineRule="auto"/>
        <w:textAlignment w:val="bottom"/>
        <w:rPr>
          <w:b/>
          <w:sz w:val="21"/>
        </w:rPr>
      </w:pPr>
    </w:p>
    <w:p>
      <w:pPr>
        <w:pStyle w:val="159"/>
        <w:framePr w:hAnchor="page" w:x="1418" w:y="14174"/>
      </w:pPr>
      <w:r>
        <w:rPr>
          <w:rFonts w:hint="eastAsia" w:ascii="黑体" w:hAnsi="黑体" w:cs="黑体"/>
        </w:rPr>
        <w:t>2022</w:t>
      </w:r>
      <w:r>
        <w:t xml:space="preserve"> </w:t>
      </w:r>
      <w:r>
        <w:rPr>
          <w:rFonts w:ascii="黑体" w:hAnsi="黑体" w:cs="黑体"/>
        </w:rPr>
        <w:t>–</w:t>
      </w:r>
      <w:r>
        <w:t xml:space="preserve"> </w:t>
      </w:r>
      <w:r>
        <w:rPr>
          <w:rFonts w:ascii="黑体" w:hAnsi="黑体" w:cs="黑体"/>
        </w:rPr>
        <w:t>XX</w:t>
      </w:r>
      <w:r>
        <w:t xml:space="preserve"> </w:t>
      </w:r>
      <w:r>
        <w:rPr>
          <w:rFonts w:hint="eastAsia" w:ascii="黑体" w:hAnsi="黑体" w:cs="黑体"/>
        </w:rPr>
        <w:t>-</w:t>
      </w:r>
      <w:r>
        <w:t xml:space="preserve"> XX</w:t>
      </w:r>
      <w:r>
        <w:rPr>
          <w:rFonts w:hint="eastAsia" w:ascii="黑体" w:hAnsi="黑体" w:cs="黑体"/>
        </w:rPr>
        <w:t>发布</w:t>
      </w:r>
    </w:p>
    <w:p>
      <w:pPr>
        <w:pStyle w:val="127"/>
        <w:framePr w:hAnchor="page" w:x="7088" w:y="14174"/>
      </w:pPr>
      <w:r>
        <w:rPr>
          <w:rFonts w:hint="eastAsia" w:ascii="黑体"/>
        </w:rPr>
        <w:t>2</w:t>
      </w:r>
      <w:r>
        <w:rPr>
          <w:rFonts w:hint="eastAsia" w:ascii="黑体" w:hAnsi="黑体"/>
        </w:rPr>
        <w:t>0</w:t>
      </w:r>
      <w:r>
        <w:rPr>
          <w:rFonts w:ascii="黑体" w:hAnsi="黑体"/>
        </w:rPr>
        <w:t>2</w:t>
      </w:r>
      <w:r>
        <w:rPr>
          <w:rFonts w:hint="eastAsia" w:ascii="黑体" w:hAnsi="黑体"/>
        </w:rPr>
        <w:t>2</w:t>
      </w:r>
      <w:r>
        <w:t xml:space="preserve"> </w:t>
      </w:r>
      <w:r>
        <w:rPr>
          <w:rFonts w:ascii="黑体" w:hAnsi="黑体"/>
        </w:rPr>
        <w:t>-</w:t>
      </w:r>
      <w:r>
        <w:t xml:space="preserve"> </w:t>
      </w:r>
      <w:r>
        <w:rPr>
          <w:rFonts w:ascii="黑体" w:hAnsi="黑体"/>
        </w:rPr>
        <w:t>XX</w:t>
      </w:r>
      <w:r>
        <w:t xml:space="preserve"> </w:t>
      </w:r>
      <w:r>
        <w:rPr>
          <w:rFonts w:ascii="黑体" w:hAnsi="黑体"/>
        </w:rPr>
        <w:t>-</w:t>
      </w:r>
      <w:r>
        <w:t xml:space="preserve"> </w:t>
      </w:r>
      <w:r>
        <w:rPr>
          <w:rFonts w:ascii="黑体" w:hAnsi="黑体"/>
        </w:rPr>
        <w:t>XX</w:t>
      </w:r>
      <w:r>
        <w:rPr>
          <w:rFonts w:hint="eastAsia"/>
        </w:rPr>
        <w:t>实施</w:t>
      </w:r>
    </w:p>
    <w:tbl>
      <w:tblPr>
        <w:tblStyle w:val="42"/>
        <w:tblW w:w="4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1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4" w:type="dxa"/>
            <w:vAlign w:val="center"/>
          </w:tcPr>
          <w:p>
            <w:pPr>
              <w:pStyle w:val="120"/>
              <w:framePr w:w="0" w:hRule="auto" w:hSpace="181" w:hAnchor="margin" w:xAlign="center" w:y="14896" w:anchorLock="0"/>
              <w:rPr>
                <w:rStyle w:val="65"/>
              </w:rPr>
            </w:pPr>
            <w:r>
              <w:rPr>
                <w:rFonts w:hAnsi="黑体"/>
                <w:w w:val="100"/>
                <w:szCs w:val="18"/>
              </w:rPr>
              <w:fldChar w:fldCharType="begin">
                <w:ffData>
                  <w:name w:val="fm"/>
                  <w:enabled/>
                  <w:calcOnExit w:val="0"/>
                  <w:textInput>
                    <w:default w:val="中国光伏行业协会"/>
                  </w:textInput>
                </w:ffData>
              </w:fldChar>
            </w:r>
            <w:bookmarkStart w:id="5" w:name="fm"/>
            <w:r>
              <w:rPr>
                <w:rFonts w:hAnsi="黑体"/>
                <w:w w:val="100"/>
                <w:szCs w:val="18"/>
              </w:rPr>
              <w:instrText xml:space="preserve"> FORMTEXT </w:instrText>
            </w:r>
            <w:r>
              <w:rPr>
                <w:rFonts w:hAnsi="黑体"/>
                <w:w w:val="100"/>
                <w:szCs w:val="18"/>
              </w:rPr>
              <w:fldChar w:fldCharType="separate"/>
            </w:r>
            <w:r>
              <w:rPr>
                <w:rFonts w:hAnsi="黑体"/>
                <w:w w:val="100"/>
                <w:szCs w:val="18"/>
              </w:rPr>
              <w:t>中国光伏行业协会</w:t>
            </w:r>
            <w:r>
              <w:rPr>
                <w:rFonts w:hAnsi="黑体"/>
                <w:w w:val="100"/>
                <w:szCs w:val="18"/>
              </w:rPr>
              <w:fldChar w:fldCharType="end"/>
            </w:r>
            <w:bookmarkEnd w:id="5"/>
          </w:p>
        </w:tc>
        <w:tc>
          <w:tcPr>
            <w:tcW w:w="1701" w:type="dxa"/>
            <w:vMerge w:val="restart"/>
            <w:vAlign w:val="center"/>
          </w:tcPr>
          <w:p>
            <w:pPr>
              <w:pStyle w:val="120"/>
              <w:framePr w:w="0" w:hRule="auto" w:hSpace="181" w:hAnchor="margin" w:xAlign="center" w:y="14896" w:anchorLock="0"/>
              <w:rPr>
                <w:rFonts w:hAnsi="黑体"/>
                <w:w w:val="100"/>
                <w:szCs w:val="18"/>
              </w:rPr>
            </w:pPr>
            <w:r>
              <w:rPr>
                <w:rStyle w:val="65"/>
                <w:rFonts w:hint="eastAsia"/>
              </w:rPr>
              <w:t>发布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114" w:type="dxa"/>
            <w:vAlign w:val="center"/>
          </w:tcPr>
          <w:p>
            <w:pPr>
              <w:pStyle w:val="120"/>
              <w:framePr w:w="0" w:hRule="auto" w:hSpace="181" w:hAnchor="margin" w:xAlign="center" w:y="14896" w:anchorLock="0"/>
              <w:rPr>
                <w:rFonts w:hAnsi="黑体"/>
                <w:w w:val="100"/>
                <w:szCs w:val="18"/>
              </w:rPr>
            </w:pPr>
            <w:r>
              <w:rPr>
                <w:rFonts w:hint="eastAsia" w:hAnsi="黑体"/>
                <w:w w:val="100"/>
                <w:szCs w:val="18"/>
              </w:rPr>
              <w:t>中国技术经济学会</w:t>
            </w:r>
          </w:p>
        </w:tc>
        <w:tc>
          <w:tcPr>
            <w:tcW w:w="1701" w:type="dxa"/>
            <w:vMerge w:val="continue"/>
            <w:vAlign w:val="center"/>
          </w:tcPr>
          <w:p>
            <w:pPr>
              <w:pStyle w:val="120"/>
              <w:framePr w:w="0" w:hRule="auto" w:hSpace="181" w:hAnchor="margin" w:xAlign="center" w:y="14896" w:anchorLock="0"/>
              <w:rPr>
                <w:rFonts w:hAnsi="黑体"/>
                <w:w w:val="100"/>
                <w:szCs w:val="18"/>
              </w:rPr>
            </w:pPr>
          </w:p>
        </w:tc>
      </w:tr>
    </w:tbl>
    <w:tbl>
      <w:tblPr>
        <w:tblStyle w:val="42"/>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5"/>
              <w:framePr w:wrap="notBeside" w:vAnchor="page" w:hAnchor="page" w:x="1372" w:y="568"/>
              <w:rPr>
                <w:rFonts w:ascii="黑体" w:hAnsi="黑体" w:eastAsia="黑体"/>
                <w:sz w:val="21"/>
                <w:szCs w:val="21"/>
              </w:rPr>
            </w:pPr>
            <w:r>
              <w:rPr>
                <w:rFonts w:ascii="黑体" w:hAnsi="黑体" w:eastAsia="黑体"/>
                <w:sz w:val="21"/>
                <w:szCs w:val="21"/>
              </w:rPr>
              <w:t xml:space="preserve">ICS  </w:t>
            </w:r>
          </w:p>
        </w:tc>
        <w:tc>
          <w:tcPr>
            <w:tcW w:w="8855" w:type="dxa"/>
          </w:tcPr>
          <w:p>
            <w:pPr>
              <w:pStyle w:val="25"/>
              <w:framePr w:wrap="notBeside" w:vAnchor="page" w:hAnchor="page" w:x="1372" w:y="568"/>
              <w:jc w:val="both"/>
              <w:rPr>
                <w:rFonts w:ascii="黑体" w:hAnsi="黑体" w:eastAsia="黑体"/>
                <w:sz w:val="21"/>
                <w:szCs w:val="21"/>
              </w:rPr>
            </w:pPr>
            <w:bookmarkStart w:id="6" w:name="ICS"/>
            <w:r>
              <w:rPr>
                <w:rFonts w:ascii="黑体" w:hAnsi="黑体" w:eastAsia="黑体" w:cs="Times New Roman"/>
                <w:kern w:val="2"/>
                <w:sz w:val="21"/>
                <w:szCs w:val="21"/>
                <w:lang w:val="en-US" w:eastAsia="zh-CN" w:bidi="ar-SA"/>
              </w:rPr>
              <w:fldChar w:fldCharType="begin">
                <w:ffData>
                  <w:name w:val="ICS"/>
                  <w:enabled/>
                  <w:calcOnExit w:val="0"/>
                  <w:textInput>
                    <w:default w:val="31.260"/>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31.260</w:t>
            </w:r>
            <w:r>
              <w:rPr>
                <w:rFonts w:ascii="黑体" w:hAnsi="黑体" w:eastAsia="黑体" w:cs="Times New Roman"/>
                <w:kern w:val="2"/>
                <w:sz w:val="21"/>
                <w:szCs w:val="21"/>
                <w:lang w:val="en-US" w:eastAsia="zh-CN" w:bidi="ar-SA"/>
              </w:rPr>
              <w:fldChar w:fldCharType="end"/>
            </w:r>
            <w:bookmarkEnd w:id="6"/>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5"/>
              <w:framePr w:wrap="notBeside" w:vAnchor="page" w:hAnchor="page" w:x="1372" w:y="568"/>
              <w:spacing w:before="40"/>
              <w:rPr>
                <w:rFonts w:ascii="黑体" w:hAnsi="黑体" w:eastAsia="黑体"/>
                <w:sz w:val="21"/>
                <w:szCs w:val="21"/>
              </w:rPr>
            </w:pPr>
            <w:r>
              <w:rPr>
                <w:rFonts w:ascii="黑体" w:hAnsi="黑体" w:eastAsia="黑体"/>
                <w:sz w:val="21"/>
                <w:szCs w:val="21"/>
              </w:rPr>
              <w:t xml:space="preserve">CCS  </w:t>
            </w:r>
          </w:p>
        </w:tc>
        <w:tc>
          <w:tcPr>
            <w:tcW w:w="8855" w:type="dxa"/>
          </w:tcPr>
          <w:tbl>
            <w:tblPr>
              <w:tblStyle w:val="42"/>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92"/>
                    <w:framePr w:wrap="notBeside" w:vAnchor="page" w:hAnchor="page" w:x="1372" w:y="568"/>
                    <w:ind w:left="420" w:right="624"/>
                    <w:rPr>
                      <w:rFonts w:ascii="黑体" w:hAnsi="黑体" w:eastAsia="黑体"/>
                      <w:sz w:val="28"/>
                      <w:szCs w:val="28"/>
                    </w:rPr>
                  </w:pPr>
                </w:p>
              </w:tc>
            </w:tr>
          </w:tbl>
          <w:p>
            <w:pPr>
              <w:pStyle w:val="25"/>
              <w:framePr w:wrap="notBeside" w:vAnchor="page" w:hAnchor="page" w:x="1372" w:y="568"/>
              <w:spacing w:before="40"/>
              <w:rPr>
                <w:rFonts w:ascii="黑体" w:hAnsi="黑体" w:eastAsia="黑体"/>
                <w:sz w:val="21"/>
                <w:szCs w:val="21"/>
              </w:rPr>
            </w:pPr>
            <w:bookmarkStart w:id="7" w:name="CSDN"/>
            <w:r>
              <w:rPr>
                <w:rFonts w:ascii="黑体" w:hAnsi="黑体" w:eastAsia="黑体" w:cs="Times New Roman"/>
                <w:kern w:val="2"/>
                <w:sz w:val="21"/>
                <w:szCs w:val="21"/>
                <w:lang w:val="en-US" w:eastAsia="zh-CN" w:bidi="ar-SA"/>
              </w:rPr>
              <w:fldChar w:fldCharType="begin">
                <w:ffData>
                  <w:name w:val="CSDN"/>
                  <w:enabled/>
                  <w:calcOnExit w:val="0"/>
                  <w:textInput>
                    <w:default w:val="K83"/>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K83</w:t>
            </w:r>
            <w:r>
              <w:rPr>
                <w:rFonts w:ascii="黑体" w:hAnsi="黑体" w:eastAsia="黑体" w:cs="Times New Roman"/>
                <w:kern w:val="2"/>
                <w:sz w:val="21"/>
                <w:szCs w:val="21"/>
                <w:lang w:val="en-US" w:eastAsia="zh-CN" w:bidi="ar-SA"/>
              </w:rPr>
              <w:fldChar w:fldCharType="end"/>
            </w:r>
            <w:bookmarkEnd w:id="7"/>
          </w:p>
        </w:tc>
      </w:tr>
    </w:tbl>
    <w:p>
      <w:pPr>
        <w:pStyle w:val="6"/>
        <w:ind w:firstLine="560"/>
        <w:sectPr>
          <w:headerReference r:id="rId3" w:type="even"/>
          <w:pgSz w:w="11906" w:h="16838"/>
          <w:pgMar w:top="567" w:right="1134" w:bottom="1134" w:left="1134" w:header="0" w:footer="0" w:gutter="283"/>
          <w:cols w:space="0" w:num="1"/>
          <w:docGrid w:type="lines" w:linePitch="312" w:charSpace="0"/>
        </w:sectPr>
      </w:pPr>
      <w:r>
        <w:rPr>
          <w:rFonts w:hint="eastAsia" w:hAnsi="宋体"/>
          <w:sz w:val="28"/>
          <w:szCs w:val="28"/>
        </w:rPr>
        <mc:AlternateContent>
          <mc:Choice Requires="wps">
            <w:drawing>
              <wp:anchor distT="0" distB="0" distL="114300" distR="114300" simplePos="0" relativeHeight="251665408" behindDoc="0" locked="1" layoutInCell="1" allowOverlap="1">
                <wp:simplePos x="0" y="0"/>
                <wp:positionH relativeFrom="page">
                  <wp:posOffset>911225</wp:posOffset>
                </wp:positionH>
                <wp:positionV relativeFrom="page">
                  <wp:posOffset>9286875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1.75pt;margin-top:731.25pt;height:0pt;width:481.9pt;mso-position-horizontal-relative:page;mso-position-vertical-relative:page;z-index:251665408;mso-width-relative:page;mso-height-relative:page;" filled="f" stroked="t" coordsize="21600,21600" o:gfxdata="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1w4aw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r>
        <w:rPr>
          <w:rFonts w:ascii="黑体" w:hAnsi="黑体" w:eastAsia="黑体"/>
          <w:sz w:val="10"/>
          <w:szCs w:val="10"/>
        </w:rPr>
        <mc:AlternateContent>
          <mc:Choice Requires="wps">
            <w:drawing>
              <wp:anchor distT="0" distB="0" distL="114300" distR="114300" simplePos="0" relativeHeight="251662336"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2336;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pPr>
        <w:rPr>
          <w:lang w:val="zh-CN"/>
        </w:rPr>
      </w:pPr>
      <w:bookmarkStart w:id="8" w:name="_Hlk116373701"/>
      <w:bookmarkStart w:id="9" w:name="_Toc344029591"/>
      <w:bookmarkStart w:id="10" w:name="_Toc343173902"/>
    </w:p>
    <w:p>
      <w:pPr>
        <w:rPr>
          <w:lang w:val="zh-CN"/>
        </w:rPr>
      </w:pPr>
    </w:p>
    <w:p>
      <w:pPr>
        <w:rPr>
          <w:lang w:val="zh-CN"/>
        </w:rPr>
      </w:pPr>
    </w:p>
    <w:p>
      <w:pPr>
        <w:rPr>
          <w:lang w:val="zh-CN"/>
        </w:rPr>
      </w:pPr>
    </w:p>
    <w:p>
      <w:pPr>
        <w:rPr>
          <w:b/>
          <w:bCs/>
          <w:lang w:val="zh-CN"/>
        </w:rPr>
        <w:sectPr>
          <w:headerReference r:id="rId6" w:type="first"/>
          <w:headerReference r:id="rId4" w:type="default"/>
          <w:footerReference r:id="rId7" w:type="default"/>
          <w:headerReference r:id="rId5" w:type="even"/>
          <w:footerReference r:id="rId8" w:type="even"/>
          <w:pgSz w:w="11906" w:h="16838"/>
          <w:pgMar w:top="567" w:right="1134" w:bottom="1134" w:left="1418" w:header="1418" w:footer="1134" w:gutter="0"/>
          <w:pgNumType w:fmt="upperRoman" w:start="1"/>
          <w:cols w:space="720" w:num="1"/>
          <w:formProt w:val="0"/>
          <w:docGrid w:type="lines" w:linePitch="312" w:charSpace="0"/>
        </w:sect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p>
    <w:p>
      <w:pPr>
        <w:rPr>
          <w:rFonts w:ascii="宋体"/>
          <w:szCs w:val="21"/>
        </w:rPr>
      </w:pPr>
      <w:r>
        <w:rPr>
          <w:rFonts w:ascii="宋体"/>
          <w:szCs w:val="21"/>
        </w:rPr>
        <w:drawing>
          <wp:inline distT="0" distB="0" distL="114300" distR="114300">
            <wp:extent cx="808990" cy="765175"/>
            <wp:effectExtent l="0" t="0" r="635"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9"/>
                    <a:stretch>
                      <a:fillRect/>
                    </a:stretch>
                  </pic:blipFill>
                  <pic:spPr>
                    <a:xfrm>
                      <a:off x="0" y="0"/>
                      <a:ext cx="808990" cy="765175"/>
                    </a:xfrm>
                    <a:prstGeom prst="rect">
                      <a:avLst/>
                    </a:prstGeom>
                    <a:noFill/>
                    <a:ln>
                      <a:noFill/>
                    </a:ln>
                  </pic:spPr>
                </pic:pic>
              </a:graphicData>
            </a:graphic>
          </wp:inline>
        </w:drawing>
      </w:r>
      <w:r>
        <w:rPr>
          <w:rFonts w:ascii="宋体"/>
          <w:szCs w:val="21"/>
        </w:rPr>
        <w:t xml:space="preserve"> </w:t>
      </w:r>
      <w:r>
        <w:rPr>
          <w:rFonts w:hint="eastAsia" w:ascii="宋体"/>
          <w:szCs w:val="21"/>
        </w:rPr>
        <w:t>版权保护文件</w:t>
      </w:r>
    </w:p>
    <w:p>
      <w:pPr>
        <w:spacing w:before="156" w:beforeLines="50" w:after="156" w:afterLines="50"/>
        <w:rPr>
          <w:rFonts w:ascii="宋体"/>
          <w:szCs w:val="21"/>
        </w:rPr>
      </w:pPr>
      <w:r>
        <w:rPr>
          <w:rFonts w:hint="eastAsia" w:ascii="宋体"/>
          <w:szCs w:val="21"/>
        </w:rPr>
        <w:t>版权所有归属于该标准的发布机构。除非有其他规定，否则未经许可，此发行物及其章节不得以其他形式或任何手段进行复制、再版或使用，包括电子版，影印件，或发布在互联网及内部网络等。使用许可与发布机构获取。</w:t>
      </w:r>
    </w:p>
    <w:bookmarkEnd w:id="8"/>
    <w:p>
      <w:pPr>
        <w:spacing w:before="567" w:after="680"/>
        <w:jc w:val="center"/>
        <w:rPr>
          <w:rFonts w:ascii="黑体" w:eastAsia="黑体"/>
          <w:kern w:val="0"/>
          <w:sz w:val="32"/>
          <w:szCs w:val="20"/>
        </w:rPr>
      </w:pPr>
      <w:r>
        <w:rPr>
          <w:rFonts w:hint="eastAsia" w:ascii="黑体" w:eastAsia="黑体"/>
          <w:kern w:val="0"/>
          <w:sz w:val="32"/>
          <w:szCs w:val="20"/>
        </w:rPr>
        <w:t>前</w:t>
      </w:r>
      <w:bookmarkStart w:id="11" w:name="BKQY"/>
      <w:r>
        <w:rPr>
          <w:rFonts w:hint="eastAsia" w:ascii="黑体" w:eastAsia="黑体"/>
          <w:kern w:val="0"/>
          <w:sz w:val="32"/>
          <w:szCs w:val="20"/>
        </w:rPr>
        <w:t>  言</w:t>
      </w:r>
      <w:bookmarkEnd w:id="9"/>
      <w:bookmarkEnd w:id="10"/>
      <w:bookmarkEnd w:id="11"/>
    </w:p>
    <w:p>
      <w:pPr>
        <w:ind w:firstLine="424" w:firstLineChars="202"/>
        <w:rPr>
          <w:rFonts w:ascii="宋体" w:hAnsi="宋体"/>
          <w:kern w:val="0"/>
          <w:szCs w:val="20"/>
        </w:rPr>
      </w:pPr>
      <w:r>
        <w:rPr>
          <w:rFonts w:hint="eastAsia" w:ascii="宋体" w:hAnsi="宋体"/>
          <w:kern w:val="0"/>
          <w:szCs w:val="20"/>
        </w:rPr>
        <w:t>本标准按照GB/T 1.1—2020《标准化工作导则 第1部分：标准化文件的结构和起草规则》和T/CAQP 015—2020、T/ESF 0001—2020《“领跑者”标准编制通则》的规定起草。</w:t>
      </w:r>
    </w:p>
    <w:p>
      <w:pPr>
        <w:ind w:firstLine="424" w:firstLineChars="202"/>
        <w:rPr>
          <w:rFonts w:ascii="宋体" w:hAnsi="宋体"/>
          <w:kern w:val="0"/>
          <w:szCs w:val="20"/>
        </w:rPr>
      </w:pPr>
      <w:r>
        <w:rPr>
          <w:rFonts w:hint="eastAsia" w:ascii="宋体" w:hAnsi="宋体"/>
          <w:kern w:val="0"/>
          <w:szCs w:val="20"/>
        </w:rPr>
        <w:t>请注意本文件的某些内容可能涉及专利，本文件的发布机构不承担识别专利的责任。</w:t>
      </w:r>
    </w:p>
    <w:p>
      <w:pPr>
        <w:pStyle w:val="6"/>
        <w:rPr>
          <w:rFonts w:ascii="Times New Roman"/>
          <w:szCs w:val="21"/>
        </w:rPr>
      </w:pPr>
      <w:r>
        <w:rPr>
          <w:rFonts w:hint="eastAsia" w:ascii="Times New Roman"/>
          <w:szCs w:val="21"/>
        </w:rPr>
        <w:t>本文件由</w:t>
      </w:r>
      <w:r>
        <w:rPr>
          <w:rFonts w:hint="eastAsia"/>
          <w:szCs w:val="21"/>
        </w:rPr>
        <w:t>中国电子技术标准化研究院</w:t>
      </w:r>
      <w:r>
        <w:rPr>
          <w:rFonts w:hint="eastAsia" w:ascii="Times New Roman"/>
          <w:szCs w:val="21"/>
        </w:rPr>
        <w:t>和企业标准“领跑者”工作委员会提出</w:t>
      </w:r>
    </w:p>
    <w:p>
      <w:pPr>
        <w:pStyle w:val="6"/>
      </w:pPr>
      <w:r>
        <w:rPr>
          <w:rFonts w:hint="eastAsia" w:ascii="Times New Roman"/>
          <w:szCs w:val="21"/>
        </w:rPr>
        <w:t>本文件由中国光伏行业协会、</w:t>
      </w:r>
      <w:r>
        <w:rPr>
          <w:rFonts w:hint="eastAsia" w:hAnsi="黑体"/>
        </w:rPr>
        <w:t>中国技术经济学会</w:t>
      </w:r>
      <w:r>
        <w:rPr>
          <w:rFonts w:hint="eastAsia" w:ascii="Times New Roman"/>
          <w:szCs w:val="21"/>
        </w:rPr>
        <w:t>归口。</w:t>
      </w:r>
    </w:p>
    <w:p>
      <w:pPr>
        <w:widowControl/>
        <w:tabs>
          <w:tab w:val="center" w:pos="4201"/>
          <w:tab w:val="right" w:leader="dot" w:pos="9298"/>
        </w:tabs>
        <w:autoSpaceDE w:val="0"/>
        <w:autoSpaceDN w:val="0"/>
        <w:ind w:firstLine="420" w:firstLineChars="200"/>
        <w:rPr>
          <w:rFonts w:hint="eastAsia" w:eastAsia="宋体"/>
          <w:lang w:eastAsia="zh-CN"/>
        </w:rPr>
      </w:pPr>
      <w:r>
        <w:rPr>
          <w:rFonts w:hint="eastAsia"/>
        </w:rPr>
        <w:t>本文件起草单位：</w:t>
      </w:r>
      <w:r>
        <w:rPr>
          <w:rFonts w:hint="eastAsia"/>
          <w:szCs w:val="21"/>
          <w:lang w:eastAsia="zh-CN"/>
        </w:rPr>
        <w:t>中国电子技术标准化研究院、晶澳太阳能有限公司、隆基绿能股份有限公司、安徽旭合新能源科技有限公司、通威太阳能（成都）有限公司、一道新能源科技（衢州）有限公司、天合光能股份有限公司、常熟阿特斯阳光电力科技有限公司、浙江晶科能源有限公司、泰州中来光电科技有限公司。</w:t>
      </w:r>
    </w:p>
    <w:p>
      <w:pPr>
        <w:widowControl/>
        <w:tabs>
          <w:tab w:val="center" w:pos="4201"/>
          <w:tab w:val="right" w:leader="dot" w:pos="9298"/>
        </w:tabs>
        <w:autoSpaceDE w:val="0"/>
        <w:autoSpaceDN w:val="0"/>
        <w:ind w:firstLine="420" w:firstLineChars="200"/>
      </w:pPr>
      <w:r>
        <w:rPr>
          <w:rFonts w:hint="eastAsia"/>
        </w:rPr>
        <w:t>本文件主要起草人：</w:t>
      </w:r>
    </w:p>
    <w:p>
      <w:pPr>
        <w:widowControl/>
        <w:tabs>
          <w:tab w:val="center" w:pos="4201"/>
          <w:tab w:val="right" w:leader="dot" w:pos="9298"/>
        </w:tabs>
        <w:autoSpaceDE w:val="0"/>
        <w:autoSpaceDN w:val="0"/>
        <w:ind w:firstLine="420" w:firstLineChars="200"/>
        <w:rPr>
          <w:rFonts w:ascii="宋体"/>
          <w:kern w:val="0"/>
          <w:szCs w:val="20"/>
        </w:rPr>
      </w:pPr>
      <w:r>
        <w:rPr>
          <w:rFonts w:hint="eastAsia" w:ascii="宋体"/>
          <w:kern w:val="0"/>
          <w:szCs w:val="20"/>
        </w:rPr>
        <w:t>本文件为首次发布。</w:t>
      </w:r>
    </w:p>
    <w:p>
      <w:pPr>
        <w:pStyle w:val="6"/>
        <w:ind w:left="420" w:leftChars="200"/>
        <w:rPr>
          <w:rFonts w:hAnsi="宋体"/>
          <w:szCs w:val="21"/>
        </w:rPr>
      </w:pPr>
    </w:p>
    <w:p>
      <w:pPr>
        <w:pStyle w:val="6"/>
      </w:pPr>
    </w:p>
    <w:p>
      <w:pPr>
        <w:widowControl/>
        <w:jc w:val="left"/>
        <w:rPr>
          <w:rFonts w:ascii="宋体"/>
          <w:kern w:val="0"/>
          <w:szCs w:val="20"/>
        </w:rPr>
      </w:pPr>
    </w:p>
    <w:p>
      <w:pPr>
        <w:pStyle w:val="6"/>
        <w:ind w:firstLine="0" w:firstLineChars="0"/>
        <w:sectPr>
          <w:headerReference r:id="rId11" w:type="first"/>
          <w:headerReference r:id="rId9" w:type="default"/>
          <w:footerReference r:id="rId12" w:type="default"/>
          <w:headerReference r:id="rId10" w:type="even"/>
          <w:footerReference r:id="rId13" w:type="even"/>
          <w:type w:val="oddPage"/>
          <w:pgSz w:w="11906" w:h="16838"/>
          <w:pgMar w:top="567" w:right="1134" w:bottom="1134" w:left="1418" w:header="1418" w:footer="1134" w:gutter="0"/>
          <w:pgNumType w:fmt="upperRoman"/>
          <w:cols w:space="720" w:num="1"/>
          <w:formProt w:val="0"/>
          <w:docGrid w:type="lines" w:linePitch="312" w:charSpace="0"/>
        </w:sectPr>
      </w:pPr>
      <w:bookmarkStart w:id="12" w:name="_Toc148480864"/>
    </w:p>
    <w:p>
      <w:pPr>
        <w:pStyle w:val="155"/>
        <w:keepNext w:val="0"/>
        <w:spacing w:before="567" w:after="680" w:line="240" w:lineRule="auto"/>
        <w:outlineLvl w:val="9"/>
        <w:rPr>
          <w:rFonts w:hint="eastAsia" w:eastAsia="黑体"/>
          <w:lang w:eastAsia="zh-CN"/>
        </w:rPr>
      </w:pPr>
      <w:r>
        <w:rPr>
          <w:rFonts w:hint="eastAsia" w:ascii="宋体" w:hAnsi="宋体"/>
          <w:szCs w:val="21"/>
        </w:rPr>
        <w:t xml:space="preserve">质量分级及“领跑者”评价要求 </w:t>
      </w:r>
      <w:r>
        <w:rPr>
          <w:rFonts w:hint="eastAsia" w:ascii="宋体" w:hAnsi="宋体"/>
          <w:szCs w:val="21"/>
          <w:lang w:eastAsia="zh-CN"/>
        </w:rPr>
        <w:t>晶体硅光伏电池</w:t>
      </w:r>
    </w:p>
    <w:p>
      <w:pPr>
        <w:pStyle w:val="2"/>
      </w:pPr>
      <w:bookmarkStart w:id="13" w:name="_Toc100841955"/>
      <w:r>
        <w:rPr>
          <w:rFonts w:hint="eastAsia"/>
        </w:rPr>
        <w:t>范围</w:t>
      </w:r>
      <w:bookmarkEnd w:id="13"/>
    </w:p>
    <w:p>
      <w:pPr>
        <w:spacing w:line="360" w:lineRule="exact"/>
        <w:ind w:firstLine="420" w:firstLineChars="200"/>
        <w:jc w:val="left"/>
      </w:pPr>
      <w:r>
        <w:rPr>
          <w:rFonts w:hint="eastAsia"/>
        </w:rPr>
        <w:t>本文件</w:t>
      </w:r>
      <w:r>
        <w:t>规定了</w:t>
      </w:r>
      <w:bookmarkStart w:id="14" w:name="_Hlk109292335"/>
      <w:r>
        <w:rPr>
          <w:rFonts w:hint="eastAsia"/>
          <w:lang w:eastAsia="zh-CN"/>
        </w:rPr>
        <w:t>晶体硅光伏电池</w:t>
      </w:r>
      <w:r>
        <w:rPr>
          <w:rFonts w:hint="eastAsia"/>
          <w:lang w:val="en-US" w:eastAsia="zh-CN"/>
        </w:rPr>
        <w:t>产品</w:t>
      </w:r>
      <w:r>
        <w:rPr>
          <w:rFonts w:hint="eastAsia" w:ascii="宋体" w:hAnsi="宋体" w:cs="Arial"/>
          <w:szCs w:val="21"/>
        </w:rPr>
        <w:t>质量及企业标准水平评价</w:t>
      </w:r>
      <w:r>
        <w:t>的</w:t>
      </w:r>
      <w:r>
        <w:rPr>
          <w:rFonts w:hint="eastAsia"/>
          <w:lang w:val="en-US" w:eastAsia="zh-CN"/>
        </w:rPr>
        <w:t>基本要求、</w:t>
      </w:r>
      <w:r>
        <w:t>评价指标</w:t>
      </w:r>
      <w:r>
        <w:rPr>
          <w:rFonts w:hint="eastAsia"/>
          <w:lang w:val="en-US" w:eastAsia="zh-CN"/>
        </w:rPr>
        <w:t>及要求</w:t>
      </w:r>
      <w:r>
        <w:t>、评价方法及等级划分</w:t>
      </w:r>
      <w:bookmarkEnd w:id="14"/>
      <w:r>
        <w:rPr>
          <w:rFonts w:hint="eastAsia"/>
          <w:lang w:val="en-US" w:eastAsia="zh-CN"/>
        </w:rPr>
        <w:t>和产品质量分级</w:t>
      </w:r>
      <w:r>
        <w:rPr>
          <w:rFonts w:hint="eastAsia"/>
        </w:rPr>
        <w:t>。</w:t>
      </w:r>
    </w:p>
    <w:p>
      <w:pPr>
        <w:pStyle w:val="6"/>
        <w:rPr>
          <w:rFonts w:hAnsi="宋体" w:cs="宋体"/>
        </w:rPr>
      </w:pPr>
      <w:bookmarkStart w:id="15" w:name="_Hlk109292344"/>
      <w:r>
        <w:rPr>
          <w:rFonts w:hint="eastAsia"/>
        </w:rPr>
        <w:t>本文件适用于</w:t>
      </w:r>
      <w:r>
        <w:rPr>
          <w:rFonts w:hint="eastAsia"/>
          <w:lang w:eastAsia="zh-CN"/>
        </w:rPr>
        <w:t>晶体硅光伏电池</w:t>
      </w:r>
      <w:r>
        <w:rPr>
          <w:rFonts w:hint="eastAsia"/>
          <w:lang w:val="en-US" w:eastAsia="zh-CN"/>
        </w:rPr>
        <w:t>产品</w:t>
      </w:r>
      <w:r>
        <w:rPr>
          <w:rFonts w:hint="eastAsia" w:hAnsi="宋体" w:cs="Arial"/>
          <w:szCs w:val="21"/>
        </w:rPr>
        <w:t>质量和企业标准水平评价</w:t>
      </w:r>
      <w:r>
        <w:rPr>
          <w:rFonts w:hint="eastAsia" w:hAnsi="宋体" w:cs="宋体"/>
        </w:rPr>
        <w:t>，</w:t>
      </w:r>
      <w:r>
        <w:rPr>
          <w:rFonts w:hint="eastAsia" w:hAnsi="宋体" w:cs="Arial"/>
          <w:szCs w:val="21"/>
        </w:rPr>
        <w:t>相关机构开展质量分级和企业标准水平评估、“领跑者”</w:t>
      </w:r>
      <w:r>
        <w:rPr>
          <w:rFonts w:hint="eastAsia" w:hAnsi="宋体" w:cs="Arial"/>
          <w:szCs w:val="21"/>
          <w:lang w:val="en-US" w:eastAsia="zh-CN"/>
        </w:rPr>
        <w:t>产品</w:t>
      </w:r>
      <w:r>
        <w:rPr>
          <w:rFonts w:hint="eastAsia" w:hAnsi="宋体" w:cs="Arial"/>
          <w:szCs w:val="21"/>
        </w:rPr>
        <w:t>评价以及相关认证</w:t>
      </w:r>
      <w:r>
        <w:rPr>
          <w:rFonts w:hint="eastAsia" w:hAnsi="宋体" w:cs="Arial"/>
          <w:szCs w:val="21"/>
          <w:lang w:val="en-US" w:eastAsia="zh-CN"/>
        </w:rPr>
        <w:t>或评价</w:t>
      </w:r>
      <w:r>
        <w:rPr>
          <w:rFonts w:hint="eastAsia" w:hAnsi="宋体" w:cs="Arial"/>
          <w:szCs w:val="21"/>
        </w:rPr>
        <w:t>时可参照使用，</w:t>
      </w:r>
      <w:r>
        <w:rPr>
          <w:rFonts w:hint="eastAsia" w:hAnsi="宋体" w:cs="Arial"/>
          <w:szCs w:val="21"/>
          <w:lang w:val="en-US" w:eastAsia="zh-CN"/>
        </w:rPr>
        <w:t>相关</w:t>
      </w:r>
      <w:r>
        <w:rPr>
          <w:rFonts w:hint="eastAsia" w:hAnsi="宋体" w:cs="Arial"/>
          <w:szCs w:val="21"/>
        </w:rPr>
        <w:t>企业在制定企业标准时也可参照本文件。</w:t>
      </w:r>
      <w:r>
        <w:rPr>
          <w:rFonts w:hint="eastAsia" w:hAnsi="宋体" w:cs="宋体"/>
        </w:rPr>
        <w:t>本文件规定的</w:t>
      </w:r>
      <w:r>
        <w:rPr>
          <w:rFonts w:hint="eastAsia" w:hAnsi="宋体" w:cs="宋体"/>
          <w:lang w:eastAsia="zh-CN"/>
        </w:rPr>
        <w:t>晶体硅光伏电池</w:t>
      </w:r>
      <w:r>
        <w:rPr>
          <w:rFonts w:hint="eastAsia" w:hAnsi="宋体" w:cs="宋体"/>
          <w:lang w:val="en-US" w:eastAsia="zh-CN"/>
        </w:rPr>
        <w:t>包括n型单晶硅光伏电池、p型单晶硅光伏电池、多晶硅光伏电池，柔性电池、叠层电池等其他类型电池可参考使用</w:t>
      </w:r>
      <w:r>
        <w:rPr>
          <w:rFonts w:hint="eastAsia" w:hAnsi="宋体" w:cs="宋体"/>
        </w:rPr>
        <w:t>。</w:t>
      </w:r>
    </w:p>
    <w:bookmarkEnd w:id="15"/>
    <w:p>
      <w:pPr>
        <w:pStyle w:val="2"/>
      </w:pPr>
      <w:bookmarkStart w:id="16" w:name="_Toc100841956"/>
      <w:r>
        <w:rPr>
          <w:rFonts w:hint="eastAsia"/>
        </w:rPr>
        <w:t>规范性引用文件</w:t>
      </w:r>
      <w:bookmarkEnd w:id="16"/>
    </w:p>
    <w:p>
      <w:pPr>
        <w:pStyle w:val="6"/>
        <w:rPr>
          <w:rFonts w:ascii="Times New Roman" w:hAnsi="Times New Roman"/>
        </w:rPr>
      </w:pPr>
      <w:bookmarkStart w:id="17" w:name="_Toc448080636"/>
      <w:bookmarkStart w:id="18" w:name="_Toc27266"/>
      <w:r>
        <w:rPr>
          <w:rFonts w:ascii="Times New Roman" w:hAns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17"/>
    <w:bookmarkEnd w:id="18"/>
    <w:p>
      <w:pPr>
        <w:pStyle w:val="179"/>
        <w:ind w:firstLine="420"/>
        <w:rPr>
          <w:rFonts w:hint="eastAsia"/>
        </w:rPr>
      </w:pPr>
      <w:bookmarkStart w:id="19" w:name="_Hlk109292314"/>
      <w:bookmarkStart w:id="20" w:name="_Hlk109292354"/>
      <w:r>
        <w:rPr>
          <w:rFonts w:hint="eastAsia"/>
        </w:rPr>
        <w:t>GB/T 2297</w:t>
      </w:r>
      <w:r>
        <w:rPr>
          <w:rFonts w:hint="eastAsia"/>
          <w:lang w:val="en-US" w:eastAsia="zh-CN"/>
        </w:rPr>
        <w:t xml:space="preserve"> </w:t>
      </w:r>
      <w:r>
        <w:rPr>
          <w:rFonts w:hint="eastAsia"/>
        </w:rPr>
        <w:t xml:space="preserve"> 太阳光伏能源系统术语</w:t>
      </w:r>
    </w:p>
    <w:p>
      <w:pPr>
        <w:pStyle w:val="179"/>
        <w:ind w:firstLine="420"/>
        <w:rPr>
          <w:rFonts w:hint="eastAsia"/>
        </w:rPr>
      </w:pPr>
      <w:r>
        <w:rPr>
          <w:rFonts w:hint="eastAsia"/>
        </w:rPr>
        <w:t>GB</w:t>
      </w:r>
      <w:r>
        <w:rPr>
          <w:rFonts w:hint="eastAsia"/>
          <w:lang w:val="en-US" w:eastAsia="zh-CN"/>
        </w:rPr>
        <w:t>/</w:t>
      </w:r>
      <w:r>
        <w:rPr>
          <w:rFonts w:hint="eastAsia"/>
        </w:rPr>
        <w:t>T 6619</w:t>
      </w:r>
      <w:r>
        <w:rPr>
          <w:rFonts w:hint="eastAsia"/>
          <w:lang w:eastAsia="zh-CN"/>
        </w:rPr>
        <w:t>—</w:t>
      </w:r>
      <w:r>
        <w:rPr>
          <w:rFonts w:hint="eastAsia"/>
        </w:rPr>
        <w:t>2009</w:t>
      </w:r>
      <w:r>
        <w:rPr>
          <w:rFonts w:hint="eastAsia"/>
          <w:lang w:val="en-US" w:eastAsia="zh-CN"/>
        </w:rPr>
        <w:t xml:space="preserve"> </w:t>
      </w:r>
      <w:r>
        <w:rPr>
          <w:rFonts w:hint="eastAsia"/>
        </w:rPr>
        <w:t xml:space="preserve"> 硅片弯曲度测试方法</w:t>
      </w:r>
    </w:p>
    <w:p>
      <w:pPr>
        <w:pStyle w:val="179"/>
        <w:ind w:firstLine="420"/>
        <w:rPr>
          <w:rFonts w:hint="eastAsia"/>
        </w:rPr>
      </w:pPr>
      <w:r>
        <w:rPr>
          <w:rFonts w:hint="eastAsia"/>
        </w:rPr>
        <w:t xml:space="preserve">GB/T 19001 </w:t>
      </w:r>
      <w:r>
        <w:rPr>
          <w:rFonts w:hint="eastAsia"/>
          <w:lang w:val="en-US" w:eastAsia="zh-CN"/>
        </w:rPr>
        <w:t xml:space="preserve"> </w:t>
      </w:r>
      <w:r>
        <w:rPr>
          <w:rFonts w:hint="eastAsia"/>
        </w:rPr>
        <w:t>质量管理体系要求</w:t>
      </w:r>
    </w:p>
    <w:p>
      <w:pPr>
        <w:pStyle w:val="179"/>
        <w:ind w:firstLine="420"/>
      </w:pPr>
      <w:r>
        <w:rPr>
          <w:rFonts w:hint="eastAsia"/>
        </w:rPr>
        <w:t>GB/T 23331  能源管理体系  要求及使用指南</w:t>
      </w:r>
    </w:p>
    <w:p>
      <w:pPr>
        <w:pStyle w:val="179"/>
        <w:ind w:firstLine="420"/>
        <w:rPr>
          <w:rFonts w:hint="eastAsia"/>
        </w:rPr>
      </w:pPr>
      <w:r>
        <w:rPr>
          <w:rFonts w:hint="eastAsia"/>
        </w:rPr>
        <w:t xml:space="preserve">GB/T 24001 </w:t>
      </w:r>
      <w:r>
        <w:rPr>
          <w:rFonts w:hint="eastAsia"/>
          <w:lang w:val="en-US" w:eastAsia="zh-CN"/>
        </w:rPr>
        <w:t xml:space="preserve"> </w:t>
      </w:r>
      <w:r>
        <w:rPr>
          <w:rFonts w:hint="eastAsia"/>
        </w:rPr>
        <w:t>环境管理体系要求及使用指南</w:t>
      </w:r>
    </w:p>
    <w:p>
      <w:pPr>
        <w:pStyle w:val="179"/>
        <w:ind w:firstLine="420"/>
        <w:rPr>
          <w:rFonts w:hint="eastAsia"/>
        </w:rPr>
      </w:pPr>
      <w:r>
        <w:rPr>
          <w:rFonts w:hint="eastAsia"/>
        </w:rPr>
        <w:t>GB/T 29195—2012</w:t>
      </w:r>
      <w:r>
        <w:rPr>
          <w:rFonts w:hint="eastAsia"/>
          <w:lang w:val="en-US" w:eastAsia="zh-CN"/>
        </w:rPr>
        <w:t xml:space="preserve"> </w:t>
      </w:r>
      <w:r>
        <w:rPr>
          <w:rFonts w:hint="eastAsia"/>
        </w:rPr>
        <w:t xml:space="preserve"> 地面用晶体硅太阳电池总规范</w:t>
      </w:r>
    </w:p>
    <w:p>
      <w:pPr>
        <w:pStyle w:val="179"/>
        <w:ind w:firstLine="420"/>
        <w:rPr>
          <w:rFonts w:hint="eastAsia"/>
        </w:rPr>
      </w:pPr>
      <w:r>
        <w:rPr>
          <w:rFonts w:hint="eastAsia"/>
        </w:rPr>
        <w:t>GB/T 30869</w:t>
      </w:r>
      <w:r>
        <w:rPr>
          <w:rFonts w:hint="eastAsia"/>
          <w:lang w:val="en-US" w:eastAsia="zh-CN"/>
        </w:rPr>
        <w:t xml:space="preserve"> </w:t>
      </w:r>
      <w:r>
        <w:rPr>
          <w:rFonts w:hint="eastAsia"/>
        </w:rPr>
        <w:t xml:space="preserve"> 太阳能电池用硅片厚度及总厚度变化测试方法</w:t>
      </w:r>
    </w:p>
    <w:p>
      <w:pPr>
        <w:pStyle w:val="179"/>
        <w:ind w:firstLine="420"/>
        <w:rPr>
          <w:rFonts w:hint="eastAsia"/>
        </w:rPr>
      </w:pPr>
      <w:r>
        <w:rPr>
          <w:rFonts w:hint="eastAsia"/>
        </w:rPr>
        <w:t>GB/T 45001—2020</w:t>
      </w:r>
      <w:r>
        <w:rPr>
          <w:rFonts w:hint="eastAsia"/>
          <w:lang w:val="en-US" w:eastAsia="zh-CN"/>
        </w:rPr>
        <w:t xml:space="preserve"> </w:t>
      </w:r>
      <w:r>
        <w:rPr>
          <w:rFonts w:hint="eastAsia"/>
        </w:rPr>
        <w:t xml:space="preserve"> 职业健康安全管理体系</w:t>
      </w:r>
      <w:r>
        <w:rPr>
          <w:rFonts w:hint="eastAsia"/>
          <w:lang w:val="en-US" w:eastAsia="zh-CN"/>
        </w:rPr>
        <w:t xml:space="preserve"> </w:t>
      </w:r>
      <w:r>
        <w:rPr>
          <w:rFonts w:hint="eastAsia"/>
        </w:rPr>
        <w:t xml:space="preserve"> 要求及使用指南</w:t>
      </w:r>
    </w:p>
    <w:p>
      <w:pPr>
        <w:pStyle w:val="179"/>
        <w:ind w:firstLine="420"/>
        <w:rPr>
          <w:rFonts w:hint="eastAsia"/>
        </w:rPr>
      </w:pPr>
      <w:r>
        <w:rPr>
          <w:rFonts w:hint="eastAsia"/>
        </w:rPr>
        <w:t>SJ/T 11630</w:t>
      </w:r>
      <w:r>
        <w:rPr>
          <w:rFonts w:hint="eastAsia"/>
          <w:lang w:eastAsia="zh-CN"/>
        </w:rPr>
        <w:t>—</w:t>
      </w:r>
      <w:r>
        <w:rPr>
          <w:rFonts w:hint="eastAsia"/>
          <w:lang w:val="en-US" w:eastAsia="zh-CN"/>
        </w:rPr>
        <w:t>2016</w:t>
      </w:r>
      <w:r>
        <w:rPr>
          <w:rFonts w:hint="eastAsia"/>
        </w:rPr>
        <w:t xml:space="preserve"> </w:t>
      </w:r>
      <w:r>
        <w:rPr>
          <w:rFonts w:hint="eastAsia"/>
          <w:lang w:val="en-US" w:eastAsia="zh-CN"/>
        </w:rPr>
        <w:t xml:space="preserve"> </w:t>
      </w:r>
      <w:r>
        <w:rPr>
          <w:rFonts w:hint="eastAsia"/>
        </w:rPr>
        <w:t>太阳能电池用硅片几何尺寸测试方法</w:t>
      </w:r>
    </w:p>
    <w:p>
      <w:pPr>
        <w:pStyle w:val="179"/>
        <w:ind w:firstLine="420"/>
        <w:rPr>
          <w:rFonts w:hint="eastAsia"/>
        </w:rPr>
      </w:pPr>
      <w:r>
        <w:rPr>
          <w:rFonts w:hint="eastAsia"/>
        </w:rPr>
        <w:t>T/CPIA 0020—2020</w:t>
      </w:r>
      <w:r>
        <w:rPr>
          <w:rFonts w:hint="eastAsia"/>
          <w:lang w:val="en-US" w:eastAsia="zh-CN"/>
        </w:rPr>
        <w:t xml:space="preserve"> </w:t>
      </w:r>
      <w:r>
        <w:rPr>
          <w:rFonts w:hint="eastAsia"/>
        </w:rPr>
        <w:t xml:space="preserve"> 晶体硅光伏电池电致发光测试方法</w:t>
      </w:r>
    </w:p>
    <w:p>
      <w:pPr>
        <w:pStyle w:val="179"/>
        <w:ind w:firstLine="420"/>
        <w:rPr>
          <w:rFonts w:hint="eastAsia"/>
        </w:rPr>
      </w:pPr>
      <w:r>
        <w:rPr>
          <w:rFonts w:hint="eastAsia"/>
        </w:rPr>
        <w:t>IEC 60891</w:t>
      </w:r>
      <w:r>
        <w:rPr>
          <w:rFonts w:hint="eastAsia"/>
          <w:lang w:val="en-US" w:eastAsia="zh-CN"/>
        </w:rPr>
        <w:t xml:space="preserve">:2021  </w:t>
      </w:r>
      <w:r>
        <w:rPr>
          <w:rFonts w:hint="eastAsia"/>
        </w:rPr>
        <w:t>晶体硅光伏器件的I-V实测特性的温度和辐照度修正方法</w:t>
      </w:r>
    </w:p>
    <w:p>
      <w:pPr>
        <w:pStyle w:val="179"/>
        <w:ind w:firstLine="420"/>
        <w:rPr>
          <w:rFonts w:hint="eastAsia" w:hAnsi="宋体"/>
        </w:rPr>
      </w:pPr>
      <w:r>
        <w:rPr>
          <w:rFonts w:hAnsi="宋体"/>
        </w:rPr>
        <w:t>IEC 60904-</w:t>
      </w:r>
      <w:r>
        <w:rPr>
          <w:rFonts w:hint="eastAsia" w:hAnsi="宋体"/>
        </w:rPr>
        <w:t>1</w:t>
      </w:r>
      <w:r>
        <w:rPr>
          <w:rFonts w:hint="eastAsia" w:hAnsi="宋体"/>
          <w:lang w:val="en-US" w:eastAsia="zh-CN"/>
        </w:rPr>
        <w:t>:2020</w:t>
      </w:r>
      <w:r>
        <w:rPr>
          <w:rFonts w:hint="eastAsia" w:hAnsi="宋体"/>
        </w:rPr>
        <w:t xml:space="preserve"> </w:t>
      </w:r>
      <w:r>
        <w:rPr>
          <w:rFonts w:hint="eastAsia" w:hAnsi="宋体"/>
          <w:lang w:val="en-US" w:eastAsia="zh-CN"/>
        </w:rPr>
        <w:t xml:space="preserve"> </w:t>
      </w:r>
      <w:r>
        <w:rPr>
          <w:rFonts w:hint="eastAsia" w:hAnsi="宋体"/>
        </w:rPr>
        <w:t>光伏器件</w:t>
      </w:r>
      <w:r>
        <w:rPr>
          <w:rFonts w:hint="eastAsia" w:hAnsi="宋体"/>
          <w:lang w:val="en-US" w:eastAsia="zh-CN"/>
        </w:rPr>
        <w:t xml:space="preserve">  </w:t>
      </w:r>
      <w:r>
        <w:rPr>
          <w:rFonts w:hint="eastAsia" w:hAnsi="宋体"/>
        </w:rPr>
        <w:t>第1部分</w:t>
      </w:r>
      <w:r>
        <w:rPr>
          <w:rFonts w:hint="eastAsia" w:hAnsi="宋体"/>
          <w:lang w:val="en-US" w:eastAsia="zh-CN"/>
        </w:rPr>
        <w:t>：</w:t>
      </w:r>
      <w:r>
        <w:rPr>
          <w:rFonts w:hint="eastAsia" w:hAnsi="宋体"/>
        </w:rPr>
        <w:t>光伏电流-电压特性的测量</w:t>
      </w:r>
    </w:p>
    <w:p>
      <w:pPr>
        <w:pStyle w:val="179"/>
        <w:ind w:firstLine="420"/>
        <w:rPr>
          <w:rFonts w:hint="eastAsia"/>
        </w:rPr>
      </w:pPr>
      <w:r>
        <w:rPr>
          <w:rFonts w:hint="eastAsia"/>
        </w:rPr>
        <w:t>IEC 63202-1:2019</w:t>
      </w:r>
      <w:r>
        <w:rPr>
          <w:rFonts w:hint="eastAsia"/>
          <w:lang w:val="en-US" w:eastAsia="zh-CN"/>
        </w:rPr>
        <w:t xml:space="preserve"> </w:t>
      </w:r>
      <w:r>
        <w:rPr>
          <w:rFonts w:hint="eastAsia"/>
        </w:rPr>
        <w:t xml:space="preserve"> 光伏电池</w:t>
      </w:r>
      <w:r>
        <w:rPr>
          <w:rFonts w:hint="eastAsia"/>
          <w:lang w:val="en-US" w:eastAsia="zh-CN"/>
        </w:rPr>
        <w:t xml:space="preserve"> </w:t>
      </w:r>
      <w:r>
        <w:rPr>
          <w:rFonts w:hint="eastAsia"/>
        </w:rPr>
        <w:t xml:space="preserve"> 第1部分</w:t>
      </w:r>
      <w:r>
        <w:rPr>
          <w:rFonts w:hint="eastAsia"/>
          <w:lang w:val="en-US" w:eastAsia="zh-CN"/>
        </w:rPr>
        <w:t>：</w:t>
      </w:r>
      <w:r>
        <w:rPr>
          <w:rFonts w:hint="eastAsia"/>
        </w:rPr>
        <w:t>晶体硅光伏电池光致衰减试验方法</w:t>
      </w:r>
    </w:p>
    <w:p>
      <w:pPr>
        <w:pStyle w:val="179"/>
        <w:ind w:firstLine="420"/>
        <w:rPr>
          <w:rFonts w:hint="eastAsia"/>
        </w:rPr>
      </w:pPr>
      <w:r>
        <w:rPr>
          <w:rFonts w:hint="eastAsia"/>
        </w:rPr>
        <w:t xml:space="preserve">IEC TS 63202-3:2022 </w:t>
      </w:r>
      <w:r>
        <w:rPr>
          <w:rFonts w:hint="eastAsia"/>
          <w:lang w:val="en-US" w:eastAsia="zh-CN"/>
        </w:rPr>
        <w:t xml:space="preserve"> </w:t>
      </w:r>
      <w:r>
        <w:rPr>
          <w:rFonts w:hint="eastAsia"/>
        </w:rPr>
        <w:t>光伏电池</w:t>
      </w:r>
      <w:r>
        <w:rPr>
          <w:rFonts w:hint="eastAsia"/>
          <w:lang w:val="en-US" w:eastAsia="zh-CN"/>
        </w:rPr>
        <w:t xml:space="preserve"> </w:t>
      </w:r>
      <w:r>
        <w:rPr>
          <w:rFonts w:hint="eastAsia"/>
        </w:rPr>
        <w:t xml:space="preserve"> 第3部分</w:t>
      </w:r>
      <w:r>
        <w:rPr>
          <w:rFonts w:hint="eastAsia"/>
          <w:lang w:val="en-US" w:eastAsia="zh-CN"/>
        </w:rPr>
        <w:t>：</w:t>
      </w:r>
      <w:r>
        <w:rPr>
          <w:rFonts w:hint="eastAsia"/>
        </w:rPr>
        <w:t>双面光伏电池电流-电压特性的测量</w:t>
      </w:r>
    </w:p>
    <w:p>
      <w:pPr>
        <w:pStyle w:val="179"/>
        <w:ind w:firstLine="420"/>
        <w:rPr>
          <w:rFonts w:hint="eastAsia"/>
        </w:rPr>
      </w:pPr>
      <w:r>
        <w:rPr>
          <w:rFonts w:hint="eastAsia"/>
        </w:rPr>
        <w:t xml:space="preserve">IEC TS 63202-4:2022 </w:t>
      </w:r>
      <w:r>
        <w:rPr>
          <w:rFonts w:hint="eastAsia"/>
          <w:lang w:val="en-US" w:eastAsia="zh-CN"/>
        </w:rPr>
        <w:t xml:space="preserve"> </w:t>
      </w:r>
      <w:r>
        <w:rPr>
          <w:rFonts w:hint="eastAsia"/>
        </w:rPr>
        <w:t xml:space="preserve">光伏电池 </w:t>
      </w:r>
      <w:r>
        <w:rPr>
          <w:rFonts w:hint="eastAsia"/>
          <w:lang w:val="en-US" w:eastAsia="zh-CN"/>
        </w:rPr>
        <w:t xml:space="preserve"> </w:t>
      </w:r>
      <w:r>
        <w:rPr>
          <w:rFonts w:hint="eastAsia"/>
        </w:rPr>
        <w:t>第4部分</w:t>
      </w:r>
      <w:r>
        <w:rPr>
          <w:rFonts w:hint="eastAsia"/>
          <w:lang w:val="en-US" w:eastAsia="zh-CN"/>
        </w:rPr>
        <w:t>：</w:t>
      </w:r>
      <w:r>
        <w:rPr>
          <w:rFonts w:hint="eastAsia"/>
        </w:rPr>
        <w:t>晶体硅光伏电池光热诱导衰减试验方法</w:t>
      </w:r>
    </w:p>
    <w:bookmarkEnd w:id="19"/>
    <w:bookmarkEnd w:id="20"/>
    <w:p>
      <w:pPr>
        <w:pStyle w:val="2"/>
      </w:pPr>
      <w:r>
        <w:rPr>
          <w:rFonts w:hint="eastAsia"/>
        </w:rPr>
        <w:t>术语与定义</w:t>
      </w:r>
    </w:p>
    <w:p>
      <w:pPr>
        <w:pStyle w:val="6"/>
        <w:rPr>
          <w:szCs w:val="22"/>
        </w:rPr>
      </w:pPr>
      <w:r>
        <w:rPr>
          <w:rFonts w:hint="eastAsia"/>
          <w:szCs w:val="22"/>
        </w:rPr>
        <w:t xml:space="preserve">GB/T </w:t>
      </w:r>
      <w:r>
        <w:rPr>
          <w:rFonts w:hint="eastAsia"/>
          <w:szCs w:val="22"/>
          <w:lang w:val="en-US" w:eastAsia="zh-CN"/>
        </w:rPr>
        <w:t>2297</w:t>
      </w:r>
      <w:r>
        <w:rPr>
          <w:rFonts w:hint="eastAsia"/>
          <w:szCs w:val="22"/>
        </w:rPr>
        <w:t>界定的术语和定义适用于本文件。</w:t>
      </w:r>
    </w:p>
    <w:p>
      <w:pPr>
        <w:pStyle w:val="2"/>
      </w:pPr>
      <w:bookmarkStart w:id="21" w:name="_Toc79422685"/>
      <w:bookmarkEnd w:id="21"/>
      <w:bookmarkStart w:id="22" w:name="_Toc79422149"/>
      <w:bookmarkEnd w:id="22"/>
      <w:bookmarkStart w:id="23" w:name="_Toc100841958"/>
      <w:r>
        <w:rPr>
          <w:rFonts w:hint="eastAsia"/>
          <w:lang w:val="en-US" w:eastAsia="zh-CN"/>
        </w:rPr>
        <w:t>基本要求</w:t>
      </w:r>
      <w:bookmarkEnd w:id="23"/>
      <w:bookmarkStart w:id="24" w:name="_Toc461376755"/>
    </w:p>
    <w:p>
      <w:pPr>
        <w:pStyle w:val="77"/>
        <w:spacing w:before="0" w:beforeLines="0" w:after="0" w:afterLines="0"/>
        <w:ind w:left="0"/>
        <w:rPr>
          <w:rFonts w:ascii="宋体" w:hAnsi="宋体" w:eastAsia="宋体"/>
        </w:rPr>
      </w:pPr>
      <w:bookmarkStart w:id="25" w:name="_Toc79422698"/>
      <w:bookmarkStart w:id="26" w:name="_Hlk109292398"/>
      <w:bookmarkStart w:id="27" w:name="_Toc79422162"/>
      <w:r>
        <w:rPr>
          <w:rFonts w:hint="eastAsia" w:ascii="宋体" w:hAnsi="宋体" w:eastAsia="宋体"/>
        </w:rPr>
        <w:t>近三年，生产企业无较大及以上环境、安全、质量事故。</w:t>
      </w:r>
    </w:p>
    <w:p>
      <w:pPr>
        <w:pStyle w:val="77"/>
        <w:spacing w:before="0" w:beforeLines="0" w:after="0" w:afterLines="0"/>
        <w:ind w:left="0"/>
        <w:rPr>
          <w:rFonts w:ascii="宋体" w:hAnsi="宋体" w:eastAsia="宋体"/>
        </w:rPr>
      </w:pPr>
      <w:r>
        <w:rPr>
          <w:rFonts w:hint="eastAsia" w:ascii="宋体" w:hAnsi="宋体" w:eastAsia="宋体"/>
        </w:rPr>
        <w:t>企业应未列入国家信用信息严重失信主体相关名录。</w:t>
      </w:r>
    </w:p>
    <w:p>
      <w:pPr>
        <w:pStyle w:val="77"/>
        <w:spacing w:before="0" w:beforeLines="0" w:after="0" w:afterLines="0"/>
        <w:ind w:left="0"/>
        <w:rPr>
          <w:rFonts w:ascii="宋体" w:hAnsi="宋体" w:eastAsia="宋体"/>
        </w:rPr>
      </w:pPr>
      <w:r>
        <w:rPr>
          <w:rFonts w:hint="eastAsia" w:ascii="宋体" w:hAnsi="宋体" w:eastAsia="宋体"/>
        </w:rPr>
        <w:t>企业可根据GB/T 19001、</w:t>
      </w:r>
      <w:r>
        <w:rPr>
          <w:rFonts w:hint="eastAsia" w:ascii="宋体" w:hAnsi="宋体" w:eastAsia="宋体"/>
          <w:lang w:val="en-US" w:eastAsia="zh-CN"/>
        </w:rPr>
        <w:t>GB/T 23331、</w:t>
      </w:r>
      <w:r>
        <w:rPr>
          <w:rFonts w:hint="eastAsia" w:ascii="宋体" w:hAnsi="宋体" w:eastAsia="宋体"/>
        </w:rPr>
        <w:t>GB/T 24001、GB/T 45001建立并运行相应质量、</w:t>
      </w:r>
      <w:r>
        <w:rPr>
          <w:rFonts w:hint="eastAsia" w:hAnsi="宋体"/>
          <w:lang w:val="en-US" w:eastAsia="zh-CN"/>
        </w:rPr>
        <w:t>能源、</w:t>
      </w:r>
      <w:r>
        <w:rPr>
          <w:rFonts w:hint="eastAsia" w:ascii="宋体" w:hAnsi="宋体" w:eastAsia="宋体"/>
        </w:rPr>
        <w:t>环境和职业健康安全管理体系，鼓励企业根据自身运营情况建立更高水平的相关管理体系。</w:t>
      </w:r>
    </w:p>
    <w:p>
      <w:pPr>
        <w:pStyle w:val="77"/>
        <w:spacing w:before="0" w:beforeLines="0" w:after="0" w:afterLines="0"/>
        <w:ind w:left="0"/>
        <w:rPr>
          <w:rFonts w:ascii="宋体" w:hAnsi="宋体" w:eastAsia="宋体"/>
        </w:rPr>
      </w:pPr>
      <w:r>
        <w:rPr>
          <w:rFonts w:hint="eastAsia" w:hAnsi="宋体"/>
          <w:lang w:val="en-US" w:eastAsia="zh-CN"/>
        </w:rPr>
        <w:t>产品</w:t>
      </w:r>
      <w:r>
        <w:rPr>
          <w:rFonts w:ascii="宋体" w:hAnsi="宋体" w:eastAsia="宋体"/>
        </w:rPr>
        <w:t>应为量产产品</w:t>
      </w:r>
      <w:r>
        <w:rPr>
          <w:rFonts w:hint="eastAsia" w:ascii="宋体" w:hAnsi="宋体" w:eastAsia="宋体"/>
        </w:rPr>
        <w:t>，</w:t>
      </w:r>
      <w:r>
        <w:rPr>
          <w:rFonts w:hint="eastAsia" w:hAnsi="宋体"/>
          <w:lang w:val="en-US" w:eastAsia="zh-CN"/>
        </w:rPr>
        <w:t>领跑标准应</w:t>
      </w:r>
      <w:r>
        <w:rPr>
          <w:rFonts w:hint="eastAsia" w:ascii="宋体" w:hAnsi="宋体" w:eastAsia="宋体"/>
        </w:rPr>
        <w:t>满足国家强制性标准及</w:t>
      </w:r>
      <w:r>
        <w:rPr>
          <w:rFonts w:hint="eastAsia" w:ascii="宋体" w:hAnsi="宋体"/>
          <w:szCs w:val="21"/>
          <w:highlight w:val="none"/>
        </w:rPr>
        <w:t>GB/T 29195—2012</w:t>
      </w:r>
      <w:r>
        <w:rPr>
          <w:rFonts w:hint="eastAsia" w:ascii="宋体" w:hAnsi="宋体" w:eastAsia="宋体"/>
        </w:rPr>
        <w:t>标准规定的要求</w:t>
      </w:r>
      <w:r>
        <w:rPr>
          <w:rFonts w:hint="eastAsia" w:hAnsi="宋体"/>
          <w:lang w:eastAsia="zh-CN"/>
        </w:rPr>
        <w:t>（</w:t>
      </w:r>
      <w:r>
        <w:rPr>
          <w:rFonts w:hint="eastAsia" w:hAnsi="宋体"/>
          <w:lang w:val="en-US" w:eastAsia="zh-CN"/>
        </w:rPr>
        <w:t>适用时</w:t>
      </w:r>
      <w:r>
        <w:rPr>
          <w:rFonts w:hint="eastAsia" w:hAnsi="宋体"/>
          <w:lang w:eastAsia="zh-CN"/>
        </w:rPr>
        <w:t>）</w:t>
      </w:r>
      <w:r>
        <w:rPr>
          <w:rFonts w:hint="eastAsia" w:ascii="宋体" w:hAnsi="宋体" w:eastAsia="宋体"/>
        </w:rPr>
        <w:t>。</w:t>
      </w:r>
    </w:p>
    <w:bookmarkEnd w:id="25"/>
    <w:bookmarkEnd w:id="26"/>
    <w:bookmarkEnd w:id="27"/>
    <w:p>
      <w:pPr>
        <w:pStyle w:val="2"/>
      </w:pPr>
      <w:bookmarkStart w:id="28" w:name="_Toc100841960"/>
      <w:r>
        <w:rPr>
          <w:rFonts w:hint="eastAsia"/>
          <w:lang w:val="en-US" w:eastAsia="zh-CN"/>
        </w:rPr>
        <w:t>评价指标及要求</w:t>
      </w:r>
    </w:p>
    <w:p>
      <w:pPr>
        <w:pStyle w:val="4"/>
        <w:spacing w:before="158" w:after="158"/>
      </w:pPr>
      <w:r>
        <w:rPr>
          <w:rFonts w:hint="eastAsia"/>
        </w:rPr>
        <w:t>评价指标分类</w:t>
      </w:r>
      <w:bookmarkEnd w:id="28"/>
    </w:p>
    <w:p>
      <w:pPr>
        <w:pStyle w:val="74"/>
        <w:spacing w:before="0" w:beforeLines="0" w:after="0" w:afterLines="0"/>
        <w:rPr>
          <w:rFonts w:ascii="宋体" w:hAnsi="宋体" w:eastAsia="宋体"/>
        </w:rPr>
      </w:pPr>
      <w:bookmarkStart w:id="29" w:name="_Hlk108798947"/>
      <w:r>
        <w:rPr>
          <w:rFonts w:hint="eastAsia" w:ascii="宋体" w:hAnsi="宋体" w:eastAsia="宋体"/>
        </w:rPr>
        <w:t>晶体硅光伏</w:t>
      </w:r>
      <w:r>
        <w:rPr>
          <w:rFonts w:hint="eastAsia" w:ascii="宋体" w:hAnsi="宋体" w:eastAsia="宋体"/>
          <w:lang w:val="en-US" w:eastAsia="zh-CN"/>
        </w:rPr>
        <w:t>电池</w:t>
      </w:r>
      <w:r>
        <w:rPr>
          <w:rFonts w:hint="eastAsia" w:ascii="宋体" w:hAnsi="宋体" w:eastAsia="宋体"/>
        </w:rPr>
        <w:t>质量分级及“领跑者”评价指标体系包括基础指标、核心指标和</w:t>
      </w:r>
      <w:r>
        <w:rPr>
          <w:rFonts w:hint="eastAsia" w:ascii="宋体" w:hAnsi="宋体" w:eastAsia="宋体"/>
          <w:lang w:eastAsia="zh-CN"/>
        </w:rPr>
        <w:t>创新指标</w:t>
      </w:r>
      <w:r>
        <w:rPr>
          <w:rFonts w:hint="eastAsia" w:ascii="宋体" w:hAnsi="宋体" w:eastAsia="宋体"/>
        </w:rPr>
        <w:t>。</w:t>
      </w:r>
    </w:p>
    <w:p>
      <w:pPr>
        <w:pStyle w:val="74"/>
        <w:spacing w:before="0" w:beforeLines="0" w:after="0" w:afterLines="0"/>
        <w:rPr>
          <w:rFonts w:ascii="宋体" w:hAnsi="宋体" w:eastAsia="宋体"/>
        </w:rPr>
      </w:pPr>
      <w:r>
        <w:rPr>
          <w:rFonts w:hint="eastAsia" w:ascii="宋体" w:hAnsi="宋体" w:eastAsia="宋体"/>
        </w:rPr>
        <w:t>基础指标不设置具体指标，其</w:t>
      </w:r>
      <w:r>
        <w:rPr>
          <w:rFonts w:hint="eastAsia" w:ascii="宋体" w:hAnsi="宋体" w:eastAsia="宋体"/>
          <w:lang w:val="en-US" w:eastAsia="zh-CN"/>
        </w:rPr>
        <w:t>外观和性能</w:t>
      </w:r>
      <w:r>
        <w:rPr>
          <w:rFonts w:hint="eastAsia" w:ascii="宋体" w:hAnsi="宋体" w:eastAsia="宋体"/>
        </w:rPr>
        <w:t>应满足</w:t>
      </w:r>
      <w:r>
        <w:rPr>
          <w:rFonts w:hint="eastAsia" w:ascii="宋体" w:hAnsi="宋体"/>
          <w:szCs w:val="21"/>
          <w:highlight w:val="none"/>
        </w:rPr>
        <w:t>GB/T 29195—2012</w:t>
      </w:r>
      <w:r>
        <w:rPr>
          <w:rFonts w:hint="eastAsia" w:ascii="宋体" w:hAnsi="宋体" w:eastAsia="宋体"/>
        </w:rPr>
        <w:t>标准的相应要求。</w:t>
      </w:r>
    </w:p>
    <w:p>
      <w:pPr>
        <w:pStyle w:val="74"/>
        <w:spacing w:before="0" w:beforeLines="0" w:after="0" w:afterLines="0"/>
        <w:rPr>
          <w:rFonts w:ascii="宋体" w:hAnsi="宋体" w:eastAsia="宋体"/>
        </w:rPr>
      </w:pPr>
      <w:r>
        <w:rPr>
          <w:rFonts w:hint="eastAsia" w:ascii="宋体" w:hAnsi="宋体" w:eastAsia="宋体"/>
        </w:rPr>
        <w:t>核心指标包括尺寸公差</w:t>
      </w:r>
      <w:r>
        <w:rPr>
          <w:rFonts w:hint="eastAsia" w:ascii="宋体" w:hAnsi="宋体" w:eastAsia="宋体"/>
          <w:lang w:val="en-US" w:eastAsia="zh-CN"/>
        </w:rPr>
        <w:t>、</w:t>
      </w:r>
      <w:r>
        <w:rPr>
          <w:rFonts w:hint="eastAsia" w:ascii="宋体" w:hAnsi="宋体" w:eastAsia="宋体"/>
        </w:rPr>
        <w:t>厚度变化率</w:t>
      </w:r>
      <w:r>
        <w:rPr>
          <w:rFonts w:hint="eastAsia" w:ascii="宋体" w:hAnsi="宋体" w:eastAsia="宋体"/>
          <w:lang w:eastAsia="zh-CN"/>
        </w:rPr>
        <w:t>、</w:t>
      </w:r>
      <w:r>
        <w:rPr>
          <w:rFonts w:hint="eastAsia" w:ascii="宋体" w:hAnsi="宋体" w:eastAsia="宋体"/>
        </w:rPr>
        <w:t>弯曲度</w:t>
      </w:r>
      <w:r>
        <w:rPr>
          <w:rFonts w:hint="eastAsia" w:ascii="宋体" w:hAnsi="宋体" w:eastAsia="宋体"/>
          <w:lang w:eastAsia="zh-CN"/>
        </w:rPr>
        <w:t>、</w:t>
      </w:r>
      <w:r>
        <w:rPr>
          <w:rFonts w:hint="eastAsia" w:ascii="宋体" w:hAnsi="宋体" w:eastAsia="宋体"/>
        </w:rPr>
        <w:t>光电转换效率</w:t>
      </w:r>
      <w:r>
        <w:rPr>
          <w:rFonts w:hint="eastAsia" w:ascii="宋体" w:hAnsi="宋体" w:eastAsia="宋体"/>
          <w:lang w:eastAsia="zh-CN"/>
        </w:rPr>
        <w:t>、</w:t>
      </w:r>
      <w:r>
        <w:rPr>
          <w:rFonts w:hint="eastAsia" w:ascii="宋体" w:hAnsi="宋体" w:eastAsia="宋体"/>
        </w:rPr>
        <w:t>初始光致衰减</w:t>
      </w:r>
      <w:r>
        <w:rPr>
          <w:rFonts w:hint="eastAsia" w:ascii="宋体" w:hAnsi="宋体" w:eastAsia="宋体"/>
          <w:lang w:eastAsia="zh-CN"/>
        </w:rPr>
        <w:t>、</w:t>
      </w:r>
      <w:r>
        <w:rPr>
          <w:rFonts w:hint="eastAsia" w:ascii="宋体" w:hAnsi="宋体" w:eastAsia="宋体"/>
        </w:rPr>
        <w:t>电致发光图像、焊接强度</w:t>
      </w:r>
      <w:r>
        <w:rPr>
          <w:rFonts w:hint="eastAsia" w:ascii="宋体" w:hAnsi="宋体" w:eastAsia="宋体"/>
          <w:lang w:eastAsia="zh-CN"/>
        </w:rPr>
        <w:t>；核心指标分为三个等级，包括先进水平，相当于企业标准排行榜中5星级水平；平均水平，相当于企业标准排行榜中4星级水平；基准水平，相当于企业标准排行榜中3星级水平</w:t>
      </w:r>
      <w:r>
        <w:rPr>
          <w:rFonts w:hint="eastAsia" w:ascii="宋体" w:hAnsi="宋体" w:eastAsia="宋体"/>
        </w:rPr>
        <w:t>。</w:t>
      </w:r>
    </w:p>
    <w:p>
      <w:pPr>
        <w:pStyle w:val="74"/>
        <w:spacing w:before="0" w:beforeLines="0" w:after="0" w:afterLines="0"/>
        <w:rPr>
          <w:rFonts w:ascii="宋体" w:hAnsi="宋体" w:eastAsia="宋体"/>
        </w:rPr>
      </w:pPr>
      <w:r>
        <w:rPr>
          <w:rFonts w:hint="eastAsia" w:ascii="宋体" w:hAnsi="宋体" w:eastAsia="宋体"/>
          <w:lang w:eastAsia="zh-CN"/>
        </w:rPr>
        <w:t>创新指标</w:t>
      </w:r>
      <w:r>
        <w:rPr>
          <w:rFonts w:hint="eastAsia" w:ascii="宋体" w:hAnsi="宋体" w:eastAsia="宋体"/>
        </w:rPr>
        <w:t>包括双面率、最大功率点温度系数</w:t>
      </w:r>
      <w:r>
        <w:rPr>
          <w:rFonts w:hint="eastAsia" w:ascii="宋体" w:hAnsi="宋体" w:eastAsia="宋体"/>
          <w:lang w:eastAsia="zh-CN"/>
        </w:rPr>
        <w:t>、</w:t>
      </w:r>
      <w:r>
        <w:rPr>
          <w:rFonts w:hint="eastAsia" w:ascii="宋体" w:hAnsi="宋体" w:eastAsia="宋体"/>
        </w:rPr>
        <w:t>热循环可靠性、光致诱导衰减、光热诱导衰减、反向漏电流。可划分成先进水平和平均水平两个等级，其中先进水平相当于企业标准排行榜中的5星级水平，平均水平相当于企业标准排行榜中4星级水平</w:t>
      </w:r>
      <w:r>
        <w:rPr>
          <w:rFonts w:hint="eastAsia" w:ascii="宋体" w:hAnsi="宋体" w:eastAsia="宋体"/>
          <w:lang w:eastAsia="zh-CN"/>
        </w:rPr>
        <w:t>；</w:t>
      </w:r>
      <w:r>
        <w:rPr>
          <w:rFonts w:hint="eastAsia" w:ascii="宋体" w:hAnsi="宋体" w:eastAsia="宋体"/>
        </w:rPr>
        <w:t>鼓励根据条件成熟情况适时增加与产品性能和消费者关注的相关创新指标</w:t>
      </w:r>
      <w:r>
        <w:rPr>
          <w:rFonts w:hint="eastAsia" w:ascii="宋体" w:hAnsi="宋体" w:eastAsia="宋体"/>
          <w:lang w:eastAsia="zh-CN"/>
        </w:rPr>
        <w:t>。</w:t>
      </w:r>
    </w:p>
    <w:bookmarkEnd w:id="24"/>
    <w:bookmarkEnd w:id="29"/>
    <w:p>
      <w:pPr>
        <w:pStyle w:val="4"/>
        <w:spacing w:before="158" w:after="158"/>
      </w:pPr>
      <w:bookmarkStart w:id="30" w:name="_Toc100841961"/>
      <w:bookmarkStart w:id="31" w:name="_Toc367039879"/>
      <w:r>
        <w:rPr>
          <w:rFonts w:hint="eastAsia"/>
        </w:rPr>
        <w:t>评价指标</w:t>
      </w:r>
      <w:r>
        <w:rPr>
          <w:rFonts w:hint="eastAsia"/>
          <w:lang w:val="en-US" w:eastAsia="zh-CN"/>
        </w:rPr>
        <w:t>体系框架</w:t>
      </w:r>
      <w:bookmarkEnd w:id="30"/>
    </w:p>
    <w:bookmarkEnd w:id="31"/>
    <w:p>
      <w:pPr>
        <w:ind w:firstLine="420" w:firstLineChars="200"/>
        <w:rPr>
          <w:rFonts w:ascii="宋体" w:hAnsi="宋体"/>
        </w:rPr>
      </w:pPr>
      <w:bookmarkStart w:id="32" w:name="_Hlk108799285"/>
      <w:bookmarkStart w:id="33" w:name="_Hlk109292958"/>
      <w:r>
        <w:rPr>
          <w:rFonts w:hint="eastAsia" w:ascii="宋体" w:hAnsi="宋体"/>
          <w:lang w:eastAsia="zh-CN"/>
        </w:rPr>
        <w:t>晶体硅光伏电池</w:t>
      </w:r>
      <w:r>
        <w:rPr>
          <w:rFonts w:hint="eastAsia" w:ascii="宋体" w:hAnsi="宋体"/>
        </w:rPr>
        <w:t>“领跑者”标准</w:t>
      </w:r>
      <w:bookmarkEnd w:id="32"/>
      <w:r>
        <w:rPr>
          <w:rFonts w:hint="eastAsia" w:ascii="宋体" w:hAnsi="宋体"/>
        </w:rPr>
        <w:t>评价指标体系</w:t>
      </w:r>
      <w:r>
        <w:rPr>
          <w:rFonts w:hint="eastAsia" w:ascii="宋体" w:hAnsi="宋体"/>
          <w:lang w:val="en-US" w:eastAsia="zh-CN"/>
        </w:rPr>
        <w:t>框架</w:t>
      </w:r>
      <w:r>
        <w:rPr>
          <w:rFonts w:hint="eastAsia" w:ascii="宋体" w:hAnsi="宋体"/>
        </w:rPr>
        <w:t>见表1。</w:t>
      </w:r>
    </w:p>
    <w:p>
      <w:pPr>
        <w:pStyle w:val="11"/>
        <w:jc w:val="center"/>
        <w:rPr>
          <w:rFonts w:hint="eastAsia" w:eastAsia="黑体"/>
          <w:lang w:val="en-US" w:eastAsia="zh-CN"/>
        </w:rPr>
      </w:pPr>
      <w:r>
        <w:rPr>
          <w:rFonts w:hint="eastAsia"/>
        </w:rPr>
        <w:t xml:space="preserve">表1  </w:t>
      </w:r>
      <w:r>
        <w:rPr>
          <w:rFonts w:hint="eastAsia"/>
          <w:lang w:eastAsia="zh-CN"/>
        </w:rPr>
        <w:t>晶体硅光伏电池</w:t>
      </w:r>
      <w:r>
        <w:rPr>
          <w:rFonts w:hint="eastAsia"/>
        </w:rPr>
        <w:t>评价指标体系</w:t>
      </w:r>
      <w:r>
        <w:rPr>
          <w:rFonts w:hint="eastAsia"/>
          <w:lang w:val="en-US" w:eastAsia="zh-CN"/>
        </w:rPr>
        <w:t>框架</w:t>
      </w:r>
    </w:p>
    <w:tbl>
      <w:tblPr>
        <w:tblStyle w:val="4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609"/>
        <w:gridCol w:w="709"/>
        <w:gridCol w:w="959"/>
        <w:gridCol w:w="1181"/>
        <w:gridCol w:w="1272"/>
        <w:gridCol w:w="1272"/>
        <w:gridCol w:w="1272"/>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序号</w:t>
            </w:r>
          </w:p>
        </w:tc>
        <w:tc>
          <w:tcPr>
            <w:tcW w:w="6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指标类型</w:t>
            </w:r>
          </w:p>
        </w:tc>
        <w:tc>
          <w:tcPr>
            <w:tcW w:w="1668" w:type="dxa"/>
            <w:gridSpan w:val="2"/>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评价指标</w:t>
            </w:r>
          </w:p>
        </w:tc>
        <w:tc>
          <w:tcPr>
            <w:tcW w:w="118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指标来源</w:t>
            </w:r>
          </w:p>
        </w:tc>
        <w:tc>
          <w:tcPr>
            <w:tcW w:w="3816" w:type="dxa"/>
            <w:gridSpan w:val="3"/>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r>
              <w:rPr>
                <w:rFonts w:hint="eastAsia" w:hAnsi="宋体" w:cs="宋体"/>
                <w:sz w:val="18"/>
                <w:szCs w:val="18"/>
              </w:rPr>
              <w:t>指标水平分级</w:t>
            </w:r>
          </w:p>
        </w:tc>
        <w:tc>
          <w:tcPr>
            <w:tcW w:w="155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判定依据/方法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1668" w:type="dxa"/>
            <w:gridSpan w:val="2"/>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先进水平</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平均水平</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基准水平</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360"/>
              <w:jc w:val="center"/>
              <w:textAlignment w:val="auto"/>
              <w:rPr>
                <w:rFonts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1</w:t>
            </w:r>
          </w:p>
        </w:tc>
        <w:tc>
          <w:tcPr>
            <w:tcW w:w="60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基础指标</w:t>
            </w:r>
          </w:p>
        </w:tc>
        <w:tc>
          <w:tcPr>
            <w:tcW w:w="1668"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val="en-US" w:eastAsia="zh-CN"/>
              </w:rPr>
              <w:t>外观和</w:t>
            </w:r>
            <w:r>
              <w:rPr>
                <w:rFonts w:hint="eastAsia" w:hAnsi="宋体" w:cs="宋体"/>
                <w:sz w:val="18"/>
                <w:szCs w:val="18"/>
              </w:rPr>
              <w:t>性能</w:t>
            </w:r>
          </w:p>
        </w:tc>
        <w:tc>
          <w:tcPr>
            <w:tcW w:w="118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eastAsia="宋体" w:cs="宋体"/>
                <w:sz w:val="18"/>
                <w:szCs w:val="18"/>
                <w:lang w:eastAsia="zh-CN"/>
              </w:rPr>
            </w:pPr>
            <w:r>
              <w:rPr>
                <w:rFonts w:hint="eastAsia" w:hAnsi="宋体" w:cs="宋体"/>
                <w:sz w:val="18"/>
                <w:szCs w:val="18"/>
                <w:lang w:eastAsia="zh-CN"/>
              </w:rPr>
              <w:t>GB/T 29195—2012</w:t>
            </w:r>
          </w:p>
        </w:tc>
        <w:tc>
          <w:tcPr>
            <w:tcW w:w="3816" w:type="dxa"/>
            <w:gridSpan w:val="3"/>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见附录A</w:t>
            </w:r>
          </w:p>
        </w:tc>
        <w:tc>
          <w:tcPr>
            <w:tcW w:w="155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eastAsia="zh-CN"/>
              </w:rPr>
            </w:pPr>
            <w:r>
              <w:rPr>
                <w:rFonts w:hint="eastAsia" w:hAnsi="宋体" w:cs="宋体"/>
                <w:sz w:val="18"/>
                <w:szCs w:val="18"/>
                <w:lang w:eastAsia="zh-CN"/>
              </w:rPr>
              <w:t>GB/T 29195—2012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2</w:t>
            </w:r>
          </w:p>
        </w:tc>
        <w:tc>
          <w:tcPr>
            <w:tcW w:w="6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rPr>
              <w:t>核心指标</w:t>
            </w:r>
          </w:p>
        </w:tc>
        <w:tc>
          <w:tcPr>
            <w:tcW w:w="7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尺寸公差</w:t>
            </w: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8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GB/T 29195—2012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ascii="宋体" w:hAnsi="宋体" w:cs="宋体"/>
                <w:color w:val="000000"/>
                <w:kern w:val="0"/>
                <w:sz w:val="18"/>
                <w:szCs w:val="18"/>
                <w:lang w:bidi="ar"/>
              </w:rPr>
              <w:t>±0.2</w:t>
            </w:r>
            <w:r>
              <w:rPr>
                <w:rFonts w:hint="eastAsia" w:hAnsi="宋体" w:cs="宋体"/>
                <w:color w:val="000000"/>
                <w:kern w:val="0"/>
                <w:sz w:val="18"/>
                <w:szCs w:val="18"/>
                <w:lang w:val="en-US" w:eastAsia="zh-CN" w:bidi="ar"/>
              </w:rPr>
              <w:t>0</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ascii="宋体" w:hAnsi="宋体" w:cs="宋体"/>
                <w:color w:val="000000"/>
                <w:kern w:val="0"/>
                <w:sz w:val="18"/>
                <w:szCs w:val="18"/>
                <w:lang w:bidi="ar"/>
              </w:rPr>
              <w:t>±0.25</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eastAsia="zh-CN"/>
              </w:rPr>
            </w:pPr>
            <w:r>
              <w:rPr>
                <w:rFonts w:hint="eastAsia" w:ascii="宋体" w:hAnsi="宋体" w:cs="宋体"/>
                <w:color w:val="000000"/>
                <w:kern w:val="0"/>
                <w:sz w:val="18"/>
                <w:szCs w:val="18"/>
                <w:lang w:bidi="ar"/>
              </w:rPr>
              <w:t>±0.</w:t>
            </w:r>
            <w:r>
              <w:rPr>
                <w:rFonts w:hint="eastAsia" w:hAnsi="宋体" w:cs="宋体"/>
                <w:color w:val="000000"/>
                <w:kern w:val="0"/>
                <w:sz w:val="18"/>
                <w:szCs w:val="18"/>
                <w:lang w:val="en-US" w:eastAsia="zh-CN" w:bidi="ar"/>
              </w:rPr>
              <w:t>50</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55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SJ/T 11630—2016</w:t>
            </w:r>
            <w:r>
              <w:rPr>
                <w:rFonts w:hint="eastAsia" w:hAnsi="宋体" w:cs="宋体"/>
                <w:sz w:val="18"/>
                <w:szCs w:val="18"/>
              </w:rPr>
              <w:t>或等同测试方法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szCs w:val="18"/>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szCs w:val="18"/>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szCs w:val="18"/>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w:t>
            </w:r>
            <w:r>
              <w:rPr>
                <w:rFonts w:hint="eastAsia" w:hAnsi="宋体" w:cs="宋体"/>
                <w:color w:val="000000"/>
                <w:kern w:val="0"/>
                <w:sz w:val="18"/>
                <w:szCs w:val="18"/>
                <w:lang w:val="en-US" w:eastAsia="zh-CN" w:bidi="ar"/>
              </w:rPr>
              <w:t>5</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w:t>
            </w:r>
            <w:r>
              <w:rPr>
                <w:rFonts w:hint="eastAsia" w:hAnsi="宋体" w:cs="宋体"/>
                <w:color w:val="000000"/>
                <w:kern w:val="0"/>
                <w:sz w:val="18"/>
                <w:szCs w:val="18"/>
                <w:lang w:val="en-US" w:eastAsia="zh-CN" w:bidi="ar"/>
              </w:rPr>
              <w:t>30</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w:t>
            </w:r>
            <w:r>
              <w:rPr>
                <w:rFonts w:hint="eastAsia" w:hAnsi="宋体" w:cs="宋体"/>
                <w:color w:val="000000"/>
                <w:kern w:val="0"/>
                <w:sz w:val="18"/>
                <w:szCs w:val="18"/>
                <w:lang w:val="en-US" w:eastAsia="zh-CN" w:bidi="ar"/>
              </w:rPr>
              <w:t>50</w:t>
            </w:r>
            <w:r>
              <w:rPr>
                <w:rFonts w:hint="default" w:ascii="Times New Roman" w:hAnsi="Times New Roman" w:eastAsia="宋体" w:cs="Times New Roman"/>
                <w:sz w:val="18"/>
                <w:szCs w:val="18"/>
                <w:lang w:eastAsia="zh-CN"/>
              </w:rPr>
              <w:t xml:space="preserve"> </w:t>
            </w:r>
            <w:r>
              <w:rPr>
                <w:rFonts w:hint="eastAsia" w:ascii="Times New Roman" w:hAnsi="Times New Roman" w:cs="Times New Roman"/>
                <w:sz w:val="18"/>
                <w:szCs w:val="18"/>
                <w:lang w:val="en-US" w:eastAsia="zh-CN"/>
              </w:rPr>
              <w:t>m</w:t>
            </w:r>
            <w:r>
              <w:rPr>
                <w:rFonts w:hint="default" w:ascii="Times New Roman" w:hAnsi="Times New Roman" w:eastAsia="宋体" w:cs="Times New Roman"/>
                <w:sz w:val="18"/>
                <w:szCs w:val="18"/>
                <w:lang w:eastAsia="zh-CN"/>
              </w:rPr>
              <w:t>m</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ascii="宋体" w:hAnsi="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3</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厚度变化率</w:t>
            </w: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8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GB/T 29195—2012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eastAsia="zh-CN"/>
              </w:rPr>
            </w:pPr>
            <w:r>
              <w:rPr>
                <w:rFonts w:hint="eastAsia" w:hAnsi="宋体" w:cs="宋体"/>
                <w:color w:val="000000"/>
                <w:kern w:val="0"/>
                <w:sz w:val="18"/>
                <w:szCs w:val="18"/>
                <w:lang w:val="en-US" w:eastAsia="zh-CN" w:bidi="ar"/>
              </w:rPr>
              <w:t>≤10%</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eastAsia="zh-CN"/>
              </w:rPr>
            </w:pPr>
            <w:r>
              <w:rPr>
                <w:rFonts w:hint="eastAsia" w:hAnsi="宋体" w:cs="宋体"/>
                <w:color w:val="000000"/>
                <w:kern w:val="0"/>
                <w:sz w:val="18"/>
                <w:szCs w:val="18"/>
                <w:lang w:val="en-US" w:eastAsia="zh-CN" w:bidi="ar"/>
              </w:rPr>
              <w:t>≤12%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eastAsia="zh-CN"/>
              </w:rPr>
            </w:pPr>
            <w:r>
              <w:rPr>
                <w:rFonts w:hint="eastAsia" w:hAnsi="宋体" w:cs="宋体"/>
                <w:color w:val="000000"/>
                <w:kern w:val="0"/>
                <w:sz w:val="18"/>
                <w:szCs w:val="18"/>
                <w:lang w:val="en-US" w:eastAsia="zh-CN" w:bidi="ar"/>
              </w:rPr>
              <w:t>≤16%</w:t>
            </w:r>
          </w:p>
        </w:tc>
        <w:tc>
          <w:tcPr>
            <w:tcW w:w="155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val="en-US" w:eastAsia="zh-CN"/>
              </w:rPr>
              <w:t>GB/T 30869</w:t>
            </w:r>
            <w:r>
              <w:rPr>
                <w:rFonts w:hint="eastAsia" w:hAnsi="宋体" w:cs="宋体"/>
                <w:sz w:val="18"/>
                <w:szCs w:val="18"/>
              </w:rPr>
              <w:t>或等同测试方法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Cs w:val="18"/>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szCs w:val="18"/>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Cs w:val="18"/>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szCs w:val="18"/>
              </w:rPr>
            </w:pPr>
            <w:r>
              <w:rPr>
                <w:rFonts w:hint="eastAsia" w:hAnsi="宋体" w:cs="宋体"/>
                <w:color w:val="000000"/>
                <w:kern w:val="0"/>
                <w:sz w:val="18"/>
                <w:szCs w:val="18"/>
                <w:lang w:val="en-US" w:eastAsia="zh-CN" w:bidi="ar"/>
              </w:rPr>
              <w:t>≤12%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szCs w:val="18"/>
              </w:rPr>
            </w:pPr>
            <w:r>
              <w:rPr>
                <w:rFonts w:hint="eastAsia" w:hAnsi="宋体" w:cs="宋体"/>
                <w:color w:val="000000"/>
                <w:kern w:val="0"/>
                <w:sz w:val="18"/>
                <w:szCs w:val="18"/>
                <w:lang w:val="en-US" w:eastAsia="zh-CN" w:bidi="ar"/>
              </w:rPr>
              <w:t>≤14%</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szCs w:val="18"/>
              </w:rPr>
            </w:pPr>
            <w:r>
              <w:rPr>
                <w:rFonts w:hint="eastAsia" w:hAnsi="宋体" w:cs="宋体"/>
                <w:color w:val="000000"/>
                <w:kern w:val="0"/>
                <w:sz w:val="18"/>
                <w:szCs w:val="18"/>
                <w:lang w:val="en-US" w:eastAsia="zh-CN" w:bidi="ar"/>
              </w:rPr>
              <w:t>≤16%</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4</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弯曲度</w:t>
            </w: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8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GB/T 29195—2012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≤40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≤50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eastAsia="zh-CN"/>
              </w:rPr>
            </w:pPr>
            <w:r>
              <w:rPr>
                <w:rFonts w:hint="eastAsia" w:hAnsi="宋体" w:cs="宋体"/>
                <w:sz w:val="18"/>
                <w:szCs w:val="18"/>
                <w:lang w:val="en-US" w:eastAsia="zh-CN"/>
              </w:rPr>
              <w:t>≤60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55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r>
              <w:rPr>
                <w:rFonts w:hint="eastAsia" w:hAnsi="宋体" w:cs="宋体"/>
                <w:sz w:val="18"/>
                <w:szCs w:val="18"/>
                <w:lang w:eastAsia="zh-CN"/>
              </w:rPr>
              <w:t>GB/T 6619—2009</w:t>
            </w:r>
            <w:r>
              <w:rPr>
                <w:rFonts w:hint="eastAsia" w:hAnsi="宋体" w:cs="宋体"/>
                <w:sz w:val="18"/>
                <w:szCs w:val="18"/>
              </w:rPr>
              <w:t>或等同测试方法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 xml:space="preserve">边长＜200 </w:t>
            </w:r>
            <w:r>
              <w:rPr>
                <w:rFonts w:hint="eastAsia" w:ascii="Times New Roman" w:hAnsi="Times New Roman" w:cs="Times New Roman"/>
                <w:sz w:val="18"/>
                <w:szCs w:val="18"/>
                <w:lang w:val="en-US" w:eastAsia="zh-CN"/>
              </w:rPr>
              <w:t>mm</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≤30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≤40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≤50</w:t>
            </w:r>
            <w:r>
              <w:rPr>
                <w:rFonts w:hint="default" w:ascii="Times New Roman" w:hAnsi="Times New Roman" w:eastAsia="宋体" w:cs="Times New Roman"/>
                <w:sz w:val="18"/>
                <w:szCs w:val="18"/>
                <w:lang w:eastAsia="zh-CN"/>
              </w:rPr>
              <w:t xml:space="preserve"> </w:t>
            </w:r>
            <w:r>
              <w:rPr>
                <w:rFonts w:hint="default" w:ascii="Times New Roman" w:hAnsi="Times New Roman" w:cs="Times New Roman"/>
                <w:sz w:val="18"/>
                <w:szCs w:val="18"/>
                <w:lang w:val="en-US" w:eastAsia="zh-CN"/>
              </w:rPr>
              <w:t>μ</w:t>
            </w:r>
            <w:r>
              <w:rPr>
                <w:rFonts w:hint="default" w:ascii="Times New Roman" w:hAnsi="Times New Roman" w:eastAsia="宋体" w:cs="Times New Roman"/>
                <w:sz w:val="18"/>
                <w:szCs w:val="18"/>
                <w:lang w:eastAsia="zh-CN"/>
              </w:rPr>
              <w:t>m</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5</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光电转换效率</w:t>
            </w: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n型TOPCon</w:t>
            </w:r>
          </w:p>
        </w:tc>
        <w:tc>
          <w:tcPr>
            <w:tcW w:w="118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eastAsia="宋体" w:cs="宋体"/>
                <w:sz w:val="18"/>
                <w:szCs w:val="18"/>
                <w:lang w:eastAsia="zh-CN"/>
              </w:rPr>
            </w:pPr>
            <w:r>
              <w:rPr>
                <w:rFonts w:hint="eastAsia" w:hAnsi="宋体" w:cs="宋体"/>
                <w:sz w:val="18"/>
                <w:szCs w:val="18"/>
                <w:lang w:val="en-US" w:eastAsia="zh-CN"/>
              </w:rPr>
              <w:t>市场需求</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≥24.5%</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23.5%</w:t>
            </w:r>
            <w:r>
              <w:rPr>
                <w:rFonts w:hint="default" w:ascii="Times New Roman" w:hAnsi="Times New Roman" w:cs="Times New Roman"/>
                <w:sz w:val="18"/>
                <w:szCs w:val="18"/>
                <w:lang w:val="en-US" w:eastAsia="zh-CN"/>
              </w:rPr>
              <w:t>~</w:t>
            </w:r>
            <w:r>
              <w:rPr>
                <w:rFonts w:hint="eastAsia" w:hAnsi="宋体" w:cs="宋体"/>
                <w:sz w:val="18"/>
                <w:szCs w:val="18"/>
                <w:lang w:val="en-US" w:eastAsia="zh-CN"/>
              </w:rPr>
              <w:t>24.5%</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≥23.5%</w:t>
            </w:r>
          </w:p>
        </w:tc>
        <w:tc>
          <w:tcPr>
            <w:tcW w:w="155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IEC 60904-1:2020</w:t>
            </w:r>
            <w:r>
              <w:rPr>
                <w:rFonts w:hint="eastAsia" w:hAnsi="宋体" w:cs="宋体"/>
                <w:sz w:val="18"/>
                <w:szCs w:val="18"/>
              </w:rPr>
              <w:t>或等同测试方法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n型HJT</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≥24.8%</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23.8%</w:t>
            </w:r>
            <w:r>
              <w:rPr>
                <w:rFonts w:hint="default" w:ascii="Times New Roman" w:hAnsi="Times New Roman" w:cs="Times New Roman"/>
                <w:sz w:val="18"/>
                <w:szCs w:val="18"/>
                <w:lang w:val="en-US" w:eastAsia="zh-CN"/>
              </w:rPr>
              <w:t>~</w:t>
            </w:r>
            <w:r>
              <w:rPr>
                <w:rFonts w:hint="eastAsia" w:hAnsi="宋体" w:cs="宋体"/>
                <w:sz w:val="18"/>
                <w:szCs w:val="18"/>
                <w:lang w:val="en-US" w:eastAsia="zh-CN"/>
              </w:rPr>
              <w:t>24.8%</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≥23.8%</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p型及其他</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≥23.2%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23.0%</w:t>
            </w:r>
            <w:r>
              <w:rPr>
                <w:rFonts w:hint="default" w:ascii="Times New Roman" w:hAnsi="Times New Roman" w:cs="Times New Roman"/>
                <w:sz w:val="18"/>
                <w:szCs w:val="18"/>
                <w:lang w:val="en-US" w:eastAsia="zh-CN"/>
              </w:rPr>
              <w:t>~</w:t>
            </w:r>
            <w:r>
              <w:rPr>
                <w:rFonts w:hint="eastAsia" w:hAnsi="宋体" w:cs="宋体"/>
                <w:sz w:val="18"/>
                <w:szCs w:val="18"/>
                <w:lang w:val="en-US" w:eastAsia="zh-CN"/>
              </w:rPr>
              <w:t>23.2%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≥23.0%</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多晶</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≥21.5</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20.5%</w:t>
            </w:r>
            <w:r>
              <w:rPr>
                <w:rFonts w:hint="default" w:ascii="Times New Roman" w:hAnsi="Times New Roman" w:cs="Times New Roman"/>
                <w:sz w:val="18"/>
                <w:szCs w:val="18"/>
                <w:lang w:val="en-US" w:eastAsia="zh-CN"/>
              </w:rPr>
              <w:t>~</w:t>
            </w:r>
            <w:r>
              <w:rPr>
                <w:rFonts w:hint="eastAsia" w:hAnsi="宋体" w:cs="宋体"/>
                <w:sz w:val="18"/>
                <w:szCs w:val="18"/>
                <w:lang w:val="en-US" w:eastAsia="zh-CN"/>
              </w:rPr>
              <w:t>21.5%</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≥20.5%</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6</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初始光致衰减</w:t>
            </w: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n型</w:t>
            </w:r>
          </w:p>
        </w:tc>
        <w:tc>
          <w:tcPr>
            <w:tcW w:w="118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GB/T 29195—2012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≤1%</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≤5%</w:t>
            </w:r>
          </w:p>
        </w:tc>
        <w:tc>
          <w:tcPr>
            <w:tcW w:w="155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GB/T 29195—2012</w:t>
            </w:r>
            <w:r>
              <w:rPr>
                <w:rFonts w:hint="eastAsia" w:hAnsi="宋体" w:cs="宋体"/>
                <w:sz w:val="18"/>
                <w:szCs w:val="18"/>
              </w:rPr>
              <w:t>或等同测试方法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eastAsia="zh-CN"/>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≤3%</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≤5%</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多晶</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≤3%</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≤5%</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7</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1668"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电致发光图像</w:t>
            </w:r>
          </w:p>
        </w:tc>
        <w:tc>
          <w:tcPr>
            <w:tcW w:w="118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市场需求</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规定隐裂、黑斑、黑环（同心圆）、断栅、网纹印（滚筒印）、云雾、黑边黑角</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规定隐裂、黑斑、断栅、网纹印（滚筒印）、黑边黑角要求</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规定隐裂要求</w:t>
            </w:r>
          </w:p>
        </w:tc>
        <w:tc>
          <w:tcPr>
            <w:tcW w:w="155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T/CPIA 0020—2020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8</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焊接强度</w:t>
            </w: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主栅≤12</w:t>
            </w:r>
          </w:p>
        </w:tc>
        <w:tc>
          <w:tcPr>
            <w:tcW w:w="118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val="en-US" w:eastAsia="zh-CN"/>
              </w:rPr>
            </w:pPr>
            <w:r>
              <w:rPr>
                <w:rFonts w:hint="eastAsia" w:hAnsi="宋体" w:cs="宋体"/>
                <w:sz w:val="18"/>
                <w:szCs w:val="18"/>
                <w:lang w:val="en-US" w:eastAsia="zh-CN"/>
              </w:rPr>
              <w:t>市场需求</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w:t>
            </w:r>
            <w:r>
              <w:rPr>
                <w:rFonts w:hint="eastAsia" w:hAnsi="宋体" w:cs="宋体"/>
                <w:sz w:val="18"/>
                <w:szCs w:val="18"/>
              </w:rPr>
              <w:t>1.</w:t>
            </w:r>
            <w:r>
              <w:rPr>
                <w:rFonts w:hint="eastAsia" w:hAnsi="宋体" w:cs="宋体"/>
                <w:sz w:val="18"/>
                <w:szCs w:val="18"/>
                <w:lang w:val="en-US" w:eastAsia="zh-CN"/>
              </w:rPr>
              <w:t>5</w:t>
            </w:r>
            <w:r>
              <w:rPr>
                <w:rFonts w:hint="eastAsia" w:ascii="Times New Roman" w:hAnsi="Times New Roman" w:cs="Times New Roman"/>
                <w:sz w:val="18"/>
                <w:szCs w:val="18"/>
                <w:lang w:val="en-US" w:eastAsia="zh-CN"/>
              </w:rPr>
              <w:t xml:space="preserve"> N/mm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w:t>
            </w:r>
            <w:r>
              <w:rPr>
                <w:rFonts w:hint="eastAsia" w:hAnsi="宋体" w:cs="宋体"/>
                <w:sz w:val="18"/>
                <w:szCs w:val="18"/>
              </w:rPr>
              <w:t>1</w:t>
            </w:r>
            <w:r>
              <w:rPr>
                <w:rFonts w:hint="eastAsia" w:hAnsi="宋体" w:cs="宋体"/>
                <w:sz w:val="18"/>
                <w:szCs w:val="18"/>
                <w:lang w:val="en-US" w:eastAsia="zh-CN"/>
              </w:rPr>
              <w:t>.25</w:t>
            </w:r>
            <w:r>
              <w:rPr>
                <w:rFonts w:hint="eastAsia" w:ascii="Times New Roman" w:hAnsi="Times New Roman" w:cs="Times New Roman"/>
                <w:sz w:val="18"/>
                <w:szCs w:val="18"/>
                <w:lang w:val="en-US" w:eastAsia="zh-CN"/>
              </w:rPr>
              <w:t xml:space="preserve"> N/mm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≥1</w:t>
            </w:r>
            <w:r>
              <w:rPr>
                <w:rFonts w:hint="eastAsia" w:ascii="Times New Roman" w:hAnsi="Times New Roman" w:cs="Times New Roman"/>
                <w:sz w:val="18"/>
                <w:szCs w:val="18"/>
                <w:lang w:val="en-US" w:eastAsia="zh-CN"/>
              </w:rPr>
              <w:t xml:space="preserve"> N/mm</w:t>
            </w:r>
          </w:p>
        </w:tc>
        <w:tc>
          <w:tcPr>
            <w:tcW w:w="155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eastAsia="宋体" w:cs="宋体"/>
                <w:sz w:val="18"/>
                <w:szCs w:val="18"/>
                <w:lang w:val="en-US" w:eastAsia="zh-CN"/>
              </w:rPr>
            </w:pPr>
            <w:r>
              <w:rPr>
                <w:rFonts w:hint="eastAsia" w:hAnsi="宋体" w:cs="宋体"/>
                <w:sz w:val="18"/>
                <w:szCs w:val="18"/>
                <w:lang w:val="en-US" w:eastAsia="zh-CN"/>
              </w:rPr>
              <w:t>见附录B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bookmarkStart w:id="34" w:name="_Hlk109291787"/>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主栅</w:t>
            </w:r>
            <w:bookmarkStart w:id="39" w:name="_GoBack"/>
            <w:bookmarkEnd w:id="39"/>
            <w:r>
              <w:rPr>
                <w:rFonts w:hint="eastAsia" w:hAnsi="宋体" w:cs="宋体"/>
                <w:sz w:val="18"/>
                <w:szCs w:val="18"/>
                <w:lang w:val="en-US" w:eastAsia="zh-CN"/>
              </w:rPr>
              <w:t>＞12</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w:t>
            </w:r>
            <w:r>
              <w:rPr>
                <w:rFonts w:hint="eastAsia" w:hAnsi="宋体" w:cs="宋体"/>
                <w:sz w:val="18"/>
                <w:szCs w:val="18"/>
              </w:rPr>
              <w:t>1</w:t>
            </w:r>
            <w:r>
              <w:rPr>
                <w:rFonts w:hint="eastAsia" w:ascii="Times New Roman" w:hAnsi="Times New Roman" w:cs="Times New Roman"/>
                <w:sz w:val="18"/>
                <w:szCs w:val="18"/>
                <w:lang w:val="en-US" w:eastAsia="zh-CN"/>
              </w:rPr>
              <w:t xml:space="preserve"> N/mm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≥0.85</w:t>
            </w:r>
            <w:r>
              <w:rPr>
                <w:rFonts w:hint="eastAsia" w:ascii="Times New Roman" w:hAnsi="Times New Roman" w:cs="Times New Roman"/>
                <w:sz w:val="18"/>
                <w:szCs w:val="18"/>
                <w:lang w:val="en-US" w:eastAsia="zh-CN"/>
              </w:rPr>
              <w:t xml:space="preserve"> N/mm</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≥0.75</w:t>
            </w:r>
            <w:r>
              <w:rPr>
                <w:rFonts w:hint="eastAsia" w:ascii="Times New Roman" w:hAnsi="Times New Roman" w:cs="Times New Roman"/>
                <w:sz w:val="18"/>
                <w:szCs w:val="18"/>
                <w:lang w:val="en-US" w:eastAsia="zh-CN"/>
              </w:rPr>
              <w:t xml:space="preserve"> N/mm</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9</w:t>
            </w:r>
          </w:p>
        </w:tc>
        <w:tc>
          <w:tcPr>
            <w:tcW w:w="6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创新性指标</w:t>
            </w:r>
          </w:p>
        </w:tc>
        <w:tc>
          <w:tcPr>
            <w:tcW w:w="7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双面率</w:t>
            </w:r>
            <w:r>
              <w:rPr>
                <w:rFonts w:hint="eastAsia" w:hAnsi="宋体" w:cs="宋体"/>
                <w:sz w:val="18"/>
                <w:szCs w:val="18"/>
                <w:vertAlign w:val="superscript"/>
                <w:lang w:val="en-US" w:eastAsia="zh-CN"/>
              </w:rPr>
              <w:t>*</w:t>
            </w: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n型</w:t>
            </w:r>
          </w:p>
        </w:tc>
        <w:tc>
          <w:tcPr>
            <w:tcW w:w="118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市场需求</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≥80%</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≥70%</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w:t>
            </w:r>
          </w:p>
        </w:tc>
        <w:tc>
          <w:tcPr>
            <w:tcW w:w="1551" w:type="dxa"/>
            <w:vMerge w:val="restart"/>
            <w:tcMar>
              <w:top w:w="57" w:type="dxa"/>
              <w:left w:w="108" w:type="dxa"/>
              <w:bottom w:w="57" w:type="dxa"/>
              <w:right w:w="108" w:type="dxa"/>
            </w:tcMar>
            <w:vAlign w:val="top"/>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r>
              <w:rPr>
                <w:rFonts w:hint="eastAsia" w:hAnsi="宋体" w:cs="宋体"/>
                <w:sz w:val="18"/>
                <w:szCs w:val="18"/>
              </w:rPr>
              <w:t>IEC TS 63202-3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p型</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≥70%</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≥60%</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w:t>
            </w:r>
          </w:p>
        </w:tc>
        <w:tc>
          <w:tcPr>
            <w:tcW w:w="1551" w:type="dxa"/>
            <w:vMerge w:val="continue"/>
            <w:tcMar>
              <w:top w:w="57" w:type="dxa"/>
              <w:left w:w="108" w:type="dxa"/>
              <w:bottom w:w="57" w:type="dxa"/>
              <w:right w:w="108" w:type="dxa"/>
            </w:tcMar>
            <w:vAlign w:val="top"/>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520"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10</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p>
        </w:tc>
        <w:tc>
          <w:tcPr>
            <w:tcW w:w="709"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最大功率点温度系数</w:t>
            </w: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n型</w:t>
            </w:r>
          </w:p>
        </w:tc>
        <w:tc>
          <w:tcPr>
            <w:tcW w:w="118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GB/T 29195—2012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w:t>
            </w:r>
            <w:r>
              <w:rPr>
                <w:rFonts w:hint="eastAsia" w:ascii="宋体" w:hAnsi="宋体" w:eastAsia="宋体" w:cs="宋体"/>
                <w:sz w:val="18"/>
                <w:szCs w:val="18"/>
                <w:lang w:val="en-US" w:eastAsia="zh-CN"/>
              </w:rPr>
              <w:t>0.3</w:t>
            </w:r>
            <w:r>
              <w:rPr>
                <w:rFonts w:hint="eastAsia" w:ascii="Times New Roman" w:hAnsi="Times New Roman" w:cs="Times New Roman"/>
                <w:sz w:val="18"/>
                <w:szCs w:val="18"/>
                <w:lang w:val="en-US" w:eastAsia="zh-CN"/>
              </w:rPr>
              <w:t>%/℃</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w:t>
            </w:r>
            <w:r>
              <w:rPr>
                <w:rFonts w:hint="eastAsia" w:ascii="宋体" w:hAnsi="宋体" w:eastAsia="宋体" w:cs="宋体"/>
                <w:sz w:val="18"/>
                <w:szCs w:val="18"/>
                <w:lang w:val="en-US" w:eastAsia="zh-CN"/>
              </w:rPr>
              <w:t>0.5</w:t>
            </w:r>
            <w:r>
              <w:rPr>
                <w:rFonts w:hint="eastAsia" w:ascii="Times New Roman" w:hAnsi="Times New Roman" w:cs="Times New Roman"/>
                <w:sz w:val="18"/>
                <w:szCs w:val="18"/>
                <w:lang w:val="en-US" w:eastAsia="zh-CN"/>
              </w:rPr>
              <w:t>%/℃</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w:t>
            </w:r>
            <w:r>
              <w:rPr>
                <w:rFonts w:hint="eastAsia" w:ascii="宋体" w:hAnsi="宋体" w:eastAsia="宋体" w:cs="宋体"/>
                <w:sz w:val="18"/>
                <w:szCs w:val="18"/>
                <w:lang w:val="en-US" w:eastAsia="zh-CN"/>
              </w:rPr>
              <w:t>0.7</w:t>
            </w:r>
            <w:r>
              <w:rPr>
                <w:rFonts w:hint="eastAsia" w:ascii="Times New Roman" w:hAnsi="Times New Roman" w:cs="Times New Roman"/>
                <w:sz w:val="18"/>
                <w:szCs w:val="18"/>
                <w:lang w:val="en-US" w:eastAsia="zh-CN"/>
              </w:rPr>
              <w:t>%/℃</w:t>
            </w:r>
          </w:p>
        </w:tc>
        <w:tc>
          <w:tcPr>
            <w:tcW w:w="1551" w:type="dxa"/>
            <w:vMerge w:val="restart"/>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rPr>
            </w:pPr>
            <w:r>
              <w:rPr>
                <w:rFonts w:hint="eastAsia" w:hAnsi="宋体" w:cs="宋体"/>
                <w:sz w:val="18"/>
                <w:szCs w:val="18"/>
                <w:lang w:val="en-US" w:eastAsia="zh-CN"/>
              </w:rPr>
              <w:t>IEC 60891:2021</w:t>
            </w:r>
            <w:r>
              <w:rPr>
                <w:rFonts w:hint="eastAsia" w:hAnsi="宋体" w:cs="宋体"/>
                <w:sz w:val="18"/>
                <w:szCs w:val="18"/>
              </w:rPr>
              <w:t>或等同测试方法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p型</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eastAsia="zh-CN"/>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ascii="Times New Roman" w:hAnsi="Times New Roman" w:cs="Times New Roman"/>
                <w:sz w:val="18"/>
                <w:szCs w:val="18"/>
                <w:lang w:val="en-US" w:eastAsia="zh-CN"/>
              </w:rPr>
              <w:t>≥-</w:t>
            </w:r>
            <w:r>
              <w:rPr>
                <w:rFonts w:hint="eastAsia" w:ascii="宋体" w:hAnsi="宋体" w:eastAsia="宋体" w:cs="宋体"/>
                <w:sz w:val="18"/>
                <w:szCs w:val="18"/>
                <w:lang w:val="en-US" w:eastAsia="zh-CN"/>
              </w:rPr>
              <w:t>0.</w:t>
            </w:r>
            <w:r>
              <w:rPr>
                <w:rFonts w:hint="eastAsia" w:hAnsi="宋体" w:cs="宋体"/>
                <w:sz w:val="18"/>
                <w:szCs w:val="18"/>
                <w:lang w:val="en-US" w:eastAsia="zh-CN"/>
              </w:rPr>
              <w:t>5</w:t>
            </w:r>
            <w:r>
              <w:rPr>
                <w:rFonts w:hint="eastAsia" w:ascii="Times New Roman" w:hAnsi="Times New Roman" w:cs="Times New Roman"/>
                <w:sz w:val="18"/>
                <w:szCs w:val="18"/>
                <w:lang w:val="en-US" w:eastAsia="zh-CN"/>
              </w:rPr>
              <w:t>%/℃</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ascii="Times New Roman" w:hAnsi="Times New Roman" w:cs="Times New Roman"/>
                <w:sz w:val="18"/>
                <w:szCs w:val="18"/>
                <w:lang w:val="en-US" w:eastAsia="zh-CN"/>
              </w:rPr>
              <w:t>≥-</w:t>
            </w:r>
            <w:r>
              <w:rPr>
                <w:rFonts w:hint="eastAsia" w:ascii="宋体" w:hAnsi="宋体" w:eastAsia="宋体" w:cs="宋体"/>
                <w:sz w:val="18"/>
                <w:szCs w:val="18"/>
                <w:lang w:val="en-US" w:eastAsia="zh-CN"/>
              </w:rPr>
              <w:t>0.</w:t>
            </w:r>
            <w:r>
              <w:rPr>
                <w:rFonts w:hint="eastAsia" w:hAnsi="宋体" w:cs="宋体"/>
                <w:sz w:val="18"/>
                <w:szCs w:val="18"/>
                <w:lang w:val="en-US" w:eastAsia="zh-CN"/>
              </w:rPr>
              <w:t>65</w:t>
            </w:r>
            <w:r>
              <w:rPr>
                <w:rFonts w:hint="eastAsia" w:ascii="Times New Roman" w:hAnsi="Times New Roman" w:cs="Times New Roman"/>
                <w:sz w:val="18"/>
                <w:szCs w:val="18"/>
                <w:lang w:val="en-US" w:eastAsia="zh-CN"/>
              </w:rPr>
              <w:t>%/℃</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eastAsia="宋体" w:cs="宋体"/>
                <w:sz w:val="18"/>
                <w:szCs w:val="18"/>
                <w:lang w:val="en-US" w:eastAsia="zh-CN"/>
              </w:rPr>
            </w:pPr>
            <w:r>
              <w:rPr>
                <w:rFonts w:hint="eastAsia" w:ascii="Times New Roman" w:hAnsi="Times New Roman" w:cs="Times New Roman"/>
                <w:sz w:val="18"/>
                <w:szCs w:val="18"/>
                <w:lang w:val="en-US" w:eastAsia="zh-CN"/>
              </w:rPr>
              <w:t>≥-</w:t>
            </w:r>
            <w:r>
              <w:rPr>
                <w:rFonts w:hint="eastAsia" w:ascii="宋体" w:hAnsi="宋体" w:eastAsia="宋体" w:cs="宋体"/>
                <w:sz w:val="18"/>
                <w:szCs w:val="18"/>
                <w:lang w:val="en-US" w:eastAsia="zh-CN"/>
              </w:rPr>
              <w:t>0.</w:t>
            </w:r>
            <w:r>
              <w:rPr>
                <w:rFonts w:hint="eastAsia" w:hAnsi="宋体" w:cs="宋体"/>
                <w:sz w:val="18"/>
                <w:szCs w:val="18"/>
                <w:lang w:val="en-US" w:eastAsia="zh-CN"/>
              </w:rPr>
              <w:t>8</w:t>
            </w:r>
            <w:r>
              <w:rPr>
                <w:rFonts w:hint="eastAsia" w:ascii="Times New Roman" w:hAnsi="Times New Roman" w:cs="Times New Roman"/>
                <w:sz w:val="18"/>
                <w:szCs w:val="18"/>
                <w:lang w:val="en-US" w:eastAsia="zh-CN"/>
              </w:rPr>
              <w:t>%/℃</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7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eastAsia" w:hAnsi="宋体" w:cs="宋体"/>
                <w:sz w:val="18"/>
                <w:szCs w:val="18"/>
                <w:lang w:val="en-US" w:eastAsia="zh-CN"/>
              </w:rPr>
            </w:pPr>
          </w:p>
        </w:tc>
        <w:tc>
          <w:tcPr>
            <w:tcW w:w="959"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多晶</w:t>
            </w:r>
          </w:p>
        </w:tc>
        <w:tc>
          <w:tcPr>
            <w:tcW w:w="118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ascii="Times New Roman" w:hAnsi="Times New Roman" w:cs="Times New Roman"/>
                <w:sz w:val="18"/>
                <w:szCs w:val="18"/>
                <w:lang w:val="en-US" w:eastAsia="zh-CN"/>
              </w:rPr>
              <w:t>≥-</w:t>
            </w:r>
            <w:r>
              <w:rPr>
                <w:rFonts w:hint="eastAsia" w:hAnsi="宋体" w:cs="宋体"/>
                <w:sz w:val="18"/>
                <w:szCs w:val="18"/>
                <w:lang w:val="en-US" w:eastAsia="zh-CN"/>
              </w:rPr>
              <w:t>1.1</w:t>
            </w:r>
            <w:r>
              <w:rPr>
                <w:rFonts w:hint="eastAsia" w:ascii="Times New Roman" w:hAnsi="Times New Roman" w:cs="Times New Roman"/>
                <w:sz w:val="18"/>
                <w:szCs w:val="18"/>
                <w:lang w:val="en-US" w:eastAsia="zh-CN"/>
              </w:rPr>
              <w:t>%/℃</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r>
              <w:rPr>
                <w:rFonts w:hint="eastAsia" w:ascii="Times New Roman" w:hAnsi="Times New Roman" w:cs="Times New Roman"/>
                <w:sz w:val="18"/>
                <w:szCs w:val="18"/>
                <w:lang w:val="en-US" w:eastAsia="zh-CN"/>
              </w:rPr>
              <w:t>≥-</w:t>
            </w:r>
            <w:r>
              <w:rPr>
                <w:rFonts w:hint="eastAsia" w:hAnsi="宋体" w:cs="宋体"/>
                <w:sz w:val="18"/>
                <w:szCs w:val="18"/>
                <w:lang w:val="en-US" w:eastAsia="zh-CN"/>
              </w:rPr>
              <w:t>1.5</w:t>
            </w:r>
            <w:r>
              <w:rPr>
                <w:rFonts w:hint="eastAsia" w:ascii="Times New Roman" w:hAnsi="Times New Roman" w:cs="Times New Roman"/>
                <w:sz w:val="18"/>
                <w:szCs w:val="18"/>
                <w:lang w:val="en-US" w:eastAsia="zh-CN"/>
              </w:rPr>
              <w:t>%/℃</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w:t>
            </w:r>
          </w:p>
        </w:tc>
        <w:tc>
          <w:tcPr>
            <w:tcW w:w="1551"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11</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1668"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lang w:val="en-US" w:eastAsia="zh-CN"/>
              </w:rPr>
            </w:pPr>
            <w:r>
              <w:rPr>
                <w:rFonts w:hint="eastAsia" w:hAnsi="宋体" w:cs="宋体"/>
                <w:sz w:val="18"/>
                <w:szCs w:val="18"/>
                <w:lang w:val="en-US" w:eastAsia="zh-CN"/>
              </w:rPr>
              <w:t>热循环可靠性</w:t>
            </w:r>
          </w:p>
        </w:tc>
        <w:tc>
          <w:tcPr>
            <w:tcW w:w="118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GB/T 29195—2012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衰减率≤2%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衰减率≤5%</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w:t>
            </w:r>
          </w:p>
        </w:tc>
        <w:tc>
          <w:tcPr>
            <w:tcW w:w="155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eastAsia" w:hAnsi="宋体" w:cs="宋体"/>
                <w:sz w:val="18"/>
                <w:szCs w:val="18"/>
              </w:rPr>
            </w:pPr>
            <w:r>
              <w:rPr>
                <w:rFonts w:hint="eastAsia" w:hAnsi="宋体" w:cs="宋体"/>
                <w:sz w:val="18"/>
                <w:szCs w:val="18"/>
                <w:lang w:eastAsia="zh-CN"/>
              </w:rPr>
              <w:t>GB/T 29195—2012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12</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1668"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光致诱导衰减</w:t>
            </w:r>
          </w:p>
        </w:tc>
        <w:tc>
          <w:tcPr>
            <w:tcW w:w="118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市场需求</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衰减率≤2%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衰减率≤5%</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w:t>
            </w:r>
          </w:p>
        </w:tc>
        <w:tc>
          <w:tcPr>
            <w:tcW w:w="155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IEC 63202-</w:t>
            </w:r>
            <w:r>
              <w:rPr>
                <w:rFonts w:hint="eastAsia" w:hAnsi="宋体" w:cs="宋体"/>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13</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1668"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光热诱导衰减</w:t>
            </w:r>
          </w:p>
        </w:tc>
        <w:tc>
          <w:tcPr>
            <w:tcW w:w="118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市场需求</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衰减率≤2%</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衰减率≤5%</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w:t>
            </w:r>
          </w:p>
        </w:tc>
        <w:tc>
          <w:tcPr>
            <w:tcW w:w="155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rPr>
              <w:t>IEC TS 63202-</w:t>
            </w:r>
            <w:r>
              <w:rPr>
                <w:rFonts w:hint="eastAsia" w:hAnsi="宋体" w:cs="宋体"/>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0"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14</w:t>
            </w:r>
          </w:p>
        </w:tc>
        <w:tc>
          <w:tcPr>
            <w:tcW w:w="609" w:type="dxa"/>
            <w:vMerge w:val="continue"/>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158" w:beforeLines="50" w:after="158" w:afterLines="50" w:line="240" w:lineRule="exact"/>
              <w:ind w:firstLine="0" w:firstLineChars="0"/>
              <w:jc w:val="center"/>
              <w:textAlignment w:val="auto"/>
              <w:rPr>
                <w:rFonts w:hAnsi="宋体" w:cs="宋体"/>
                <w:sz w:val="18"/>
                <w:szCs w:val="18"/>
              </w:rPr>
            </w:pPr>
          </w:p>
        </w:tc>
        <w:tc>
          <w:tcPr>
            <w:tcW w:w="1668" w:type="dxa"/>
            <w:gridSpan w:val="2"/>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反向漏电流</w:t>
            </w:r>
          </w:p>
        </w:tc>
        <w:tc>
          <w:tcPr>
            <w:tcW w:w="118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市场需求</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≤1</w:t>
            </w:r>
            <w:r>
              <w:rPr>
                <w:rFonts w:hint="default" w:ascii="Times New Roman" w:hAnsi="Times New Roman" w:cs="Times New Roman"/>
                <w:sz w:val="18"/>
                <w:szCs w:val="18"/>
                <w:lang w:val="en-US" w:eastAsia="zh-CN"/>
              </w:rPr>
              <w:t xml:space="preserve"> A</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rPr>
            </w:pPr>
            <w:r>
              <w:rPr>
                <w:rFonts w:hint="eastAsia" w:hAnsi="宋体" w:cs="宋体"/>
                <w:sz w:val="18"/>
                <w:szCs w:val="18"/>
                <w:lang w:val="en-US" w:eastAsia="zh-CN"/>
              </w:rPr>
              <w:t>≤2</w:t>
            </w:r>
            <w:r>
              <w:rPr>
                <w:rFonts w:hint="eastAsia" w:ascii="Times New Roman" w:hAnsi="Times New Roman" w:cs="Times New Roman"/>
                <w:sz w:val="18"/>
                <w:szCs w:val="18"/>
                <w:lang w:val="en-US" w:eastAsia="zh-CN"/>
              </w:rPr>
              <w:t xml:space="preserve"> A</w:t>
            </w:r>
          </w:p>
        </w:tc>
        <w:tc>
          <w:tcPr>
            <w:tcW w:w="1272"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cs="宋体"/>
                <w:sz w:val="18"/>
                <w:szCs w:val="18"/>
                <w:lang w:val="en-US" w:eastAsia="zh-CN"/>
              </w:rPr>
            </w:pPr>
            <w:r>
              <w:rPr>
                <w:rFonts w:hint="eastAsia" w:hAnsi="宋体" w:cs="宋体"/>
                <w:sz w:val="18"/>
                <w:szCs w:val="18"/>
                <w:lang w:val="en-US" w:eastAsia="zh-CN"/>
              </w:rPr>
              <w:t>≤3</w:t>
            </w:r>
            <w:r>
              <w:rPr>
                <w:rFonts w:hint="eastAsia" w:ascii="Times New Roman" w:hAnsi="Times New Roman" w:cs="Times New Roman"/>
                <w:sz w:val="18"/>
                <w:szCs w:val="18"/>
                <w:lang w:val="en-US" w:eastAsia="zh-CN"/>
              </w:rPr>
              <w:t xml:space="preserve"> A</w:t>
            </w:r>
          </w:p>
        </w:tc>
        <w:tc>
          <w:tcPr>
            <w:tcW w:w="1551" w:type="dxa"/>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int="default" w:hAnsi="宋体" w:eastAsia="宋体" w:cs="宋体"/>
                <w:sz w:val="18"/>
                <w:szCs w:val="18"/>
                <w:lang w:val="en-US" w:eastAsia="zh-CN"/>
              </w:rPr>
            </w:pPr>
            <w:r>
              <w:rPr>
                <w:rFonts w:hint="eastAsia" w:hAnsi="宋体" w:cs="宋体"/>
                <w:sz w:val="18"/>
                <w:szCs w:val="18"/>
                <w:lang w:val="en-US" w:eastAsia="zh-CN"/>
              </w:rPr>
              <w:t>IEC 60904-1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345" w:type="dxa"/>
            <w:gridSpan w:val="9"/>
            <w:tcMar>
              <w:top w:w="57" w:type="dxa"/>
              <w:left w:w="108" w:type="dxa"/>
              <w:bottom w:w="57" w:type="dxa"/>
              <w:right w:w="108" w:type="dxa"/>
            </w:tcMar>
            <w:vAlign w:val="center"/>
          </w:tcPr>
          <w:p>
            <w:pPr>
              <w:pStyle w:val="6"/>
              <w:keepNext w:val="0"/>
              <w:keepLines w:val="0"/>
              <w:pageBreakBefore w:val="0"/>
              <w:widowControl/>
              <w:kinsoku/>
              <w:wordWrap/>
              <w:overflowPunct/>
              <w:topLinePunct w:val="0"/>
              <w:autoSpaceDE w:val="0"/>
              <w:autoSpaceDN w:val="0"/>
              <w:bidi w:val="0"/>
              <w:adjustRightInd/>
              <w:snapToGrid/>
              <w:spacing w:before="0" w:beforeLines="0" w:after="0" w:afterLines="0" w:line="240" w:lineRule="exact"/>
              <w:ind w:left="420" w:leftChars="200" w:firstLine="0" w:firstLineChars="0"/>
              <w:jc w:val="left"/>
              <w:textAlignment w:val="auto"/>
              <w:rPr>
                <w:rFonts w:hint="eastAsia" w:hAnsi="宋体" w:cs="宋体"/>
                <w:sz w:val="18"/>
                <w:szCs w:val="18"/>
                <w:lang w:val="en-US" w:eastAsia="zh-CN"/>
              </w:rPr>
            </w:pPr>
            <w:bookmarkStart w:id="35" w:name="_Toc100841962"/>
            <w:r>
              <w:rPr>
                <w:rFonts w:hint="eastAsia" w:hAnsi="宋体" w:cs="宋体"/>
                <w:sz w:val="18"/>
                <w:szCs w:val="18"/>
                <w:vertAlign w:val="superscript"/>
                <w:lang w:val="en-US" w:eastAsia="zh-CN"/>
              </w:rPr>
              <w:t>*</w:t>
            </w:r>
            <w:r>
              <w:rPr>
                <w:rFonts w:hint="eastAsia" w:hAnsi="宋体" w:cs="宋体"/>
                <w:sz w:val="18"/>
                <w:szCs w:val="18"/>
                <w:vertAlign w:val="superscript"/>
              </w:rPr>
              <w:t xml:space="preserve"> </w:t>
            </w:r>
            <w:r>
              <w:rPr>
                <w:rFonts w:hint="eastAsia" w:hAnsi="宋体" w:cs="宋体"/>
                <w:sz w:val="18"/>
                <w:szCs w:val="18"/>
              </w:rPr>
              <w:t>双面</w:t>
            </w:r>
            <w:r>
              <w:rPr>
                <w:rFonts w:hint="eastAsia" w:hAnsi="宋体" w:cs="宋体"/>
                <w:sz w:val="18"/>
                <w:szCs w:val="18"/>
                <w:lang w:val="en-US" w:eastAsia="zh-CN"/>
              </w:rPr>
              <w:t>率仅评价双面发电电池</w:t>
            </w:r>
          </w:p>
        </w:tc>
      </w:tr>
      <w:bookmarkEnd w:id="33"/>
      <w:bookmarkEnd w:id="34"/>
    </w:tbl>
    <w:p>
      <w:pPr>
        <w:pStyle w:val="2"/>
      </w:pPr>
      <w:r>
        <w:rPr>
          <w:rFonts w:hint="eastAsia"/>
          <w:lang w:val="en-US" w:eastAsia="zh-CN"/>
        </w:rPr>
        <w:t>等级划分</w:t>
      </w:r>
      <w:bookmarkEnd w:id="35"/>
    </w:p>
    <w:p>
      <w:pPr>
        <w:pStyle w:val="77"/>
        <w:spacing w:before="0" w:beforeLines="0" w:after="0" w:afterLines="0"/>
        <w:ind w:left="0"/>
      </w:pPr>
      <w:r>
        <w:rPr>
          <w:rFonts w:hint="eastAsia" w:ascii="宋体" w:hAnsi="宋体" w:eastAsia="宋体"/>
        </w:rPr>
        <w:t>晶体硅光伏</w:t>
      </w:r>
      <w:r>
        <w:rPr>
          <w:rFonts w:hint="eastAsia" w:hAnsi="宋体"/>
          <w:lang w:val="en-US" w:eastAsia="zh-CN"/>
        </w:rPr>
        <w:t>电池产品企业</w:t>
      </w:r>
      <w:r>
        <w:rPr>
          <w:rFonts w:hint="eastAsia" w:ascii="宋体" w:hAnsi="宋体" w:eastAsia="宋体"/>
        </w:rPr>
        <w:t>标准</w:t>
      </w:r>
      <w:r>
        <w:rPr>
          <w:rFonts w:hint="eastAsia" w:hAnsi="宋体"/>
          <w:lang w:val="en-US" w:eastAsia="zh-CN"/>
        </w:rPr>
        <w:t>的全部指标</w:t>
      </w:r>
      <w:r>
        <w:rPr>
          <w:rFonts w:hint="eastAsia" w:ascii="宋体" w:eastAsia="宋体"/>
          <w:szCs w:val="22"/>
          <w:lang w:val="en-US" w:eastAsia="zh-CN"/>
        </w:rPr>
        <w:t>进行综合评价，</w:t>
      </w:r>
      <w:r>
        <w:rPr>
          <w:rFonts w:hint="eastAsia" w:ascii="宋体" w:hAnsi="宋体" w:eastAsia="宋体"/>
        </w:rPr>
        <w:t>评价结果分为</w:t>
      </w:r>
      <w:r>
        <w:rPr>
          <w:rFonts w:hint="eastAsia" w:ascii="宋体" w:eastAsia="宋体"/>
          <w:szCs w:val="22"/>
          <w:lang w:val="en-US" w:eastAsia="zh-CN"/>
        </w:rPr>
        <w:t>先进水平（5星</w:t>
      </w:r>
      <w:r>
        <w:rPr>
          <w:rFonts w:hint="eastAsia" w:ascii="宋体" w:hAnsi="宋体" w:eastAsia="宋体"/>
        </w:rPr>
        <w:t>级</w:t>
      </w:r>
      <w:r>
        <w:rPr>
          <w:rFonts w:hint="eastAsia" w:hAnsi="宋体"/>
          <w:lang w:eastAsia="zh-CN"/>
        </w:rPr>
        <w:t>）</w:t>
      </w:r>
      <w:r>
        <w:rPr>
          <w:rFonts w:hint="eastAsia" w:ascii="宋体" w:hAnsi="宋体" w:eastAsia="宋体"/>
        </w:rPr>
        <w:t>、</w:t>
      </w:r>
      <w:r>
        <w:rPr>
          <w:rFonts w:hint="eastAsia" w:ascii="宋体" w:eastAsia="宋体"/>
          <w:szCs w:val="22"/>
          <w:lang w:val="en-US" w:eastAsia="zh-CN"/>
        </w:rPr>
        <w:t>平均水平（4星</w:t>
      </w:r>
      <w:r>
        <w:rPr>
          <w:rFonts w:hint="eastAsia" w:ascii="宋体" w:hAnsi="宋体" w:eastAsia="宋体"/>
        </w:rPr>
        <w:t>级</w:t>
      </w:r>
      <w:r>
        <w:rPr>
          <w:rFonts w:hint="eastAsia" w:hAnsi="宋体"/>
          <w:lang w:eastAsia="zh-CN"/>
        </w:rPr>
        <w:t>）、</w:t>
      </w:r>
      <w:r>
        <w:rPr>
          <w:rFonts w:hint="eastAsia" w:ascii="宋体" w:eastAsia="宋体"/>
          <w:szCs w:val="22"/>
          <w:lang w:val="en-US" w:eastAsia="zh-CN"/>
        </w:rPr>
        <w:t>基准水平（3星</w:t>
      </w:r>
      <w:r>
        <w:rPr>
          <w:rFonts w:hint="eastAsia" w:ascii="宋体" w:hAnsi="宋体" w:eastAsia="宋体"/>
        </w:rPr>
        <w:t>级</w:t>
      </w:r>
      <w:r>
        <w:rPr>
          <w:rFonts w:hint="eastAsia" w:hAnsi="宋体"/>
          <w:lang w:eastAsia="zh-CN"/>
        </w:rPr>
        <w:t>）</w:t>
      </w:r>
      <w:r>
        <w:rPr>
          <w:rFonts w:hint="eastAsia" w:ascii="宋体" w:hAnsi="宋体" w:eastAsia="宋体"/>
        </w:rPr>
        <w:t>，划分依据见表2</w:t>
      </w:r>
      <w:r>
        <w:rPr>
          <w:rFonts w:hint="eastAsia"/>
        </w:rPr>
        <w:t>。</w:t>
      </w:r>
    </w:p>
    <w:p>
      <w:pPr>
        <w:pStyle w:val="11"/>
        <w:jc w:val="center"/>
      </w:pPr>
      <w:bookmarkStart w:id="36" w:name="_Hlk109293040"/>
      <w:r>
        <w:rPr>
          <w:rFonts w:hint="eastAsia"/>
        </w:rPr>
        <w:t xml:space="preserve">表2  </w:t>
      </w:r>
      <w:r>
        <w:rPr>
          <w:rFonts w:hint="eastAsia"/>
          <w:lang w:eastAsia="zh-CN"/>
        </w:rPr>
        <w:t>晶体硅光伏电池</w:t>
      </w:r>
      <w:r>
        <w:rPr>
          <w:rFonts w:hint="eastAsia"/>
        </w:rPr>
        <w:t>指标评价要求及等级划分</w:t>
      </w:r>
    </w:p>
    <w:tbl>
      <w:tblPr>
        <w:tblStyle w:val="42"/>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153"/>
        <w:gridCol w:w="2174"/>
        <w:gridCol w:w="2174"/>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sz w:val="18"/>
                <w:szCs w:val="18"/>
              </w:rPr>
            </w:pPr>
            <w:bookmarkStart w:id="37" w:name="_Hlk101880347"/>
            <w:r>
              <w:rPr>
                <w:rFonts w:hint="eastAsia"/>
                <w:sz w:val="18"/>
                <w:szCs w:val="18"/>
              </w:rPr>
              <w:t>评价等级</w:t>
            </w:r>
          </w:p>
        </w:tc>
        <w:tc>
          <w:tcPr>
            <w:tcW w:w="7488" w:type="dxa"/>
            <w:gridSpan w:val="4"/>
            <w:vAlign w:val="center"/>
          </w:tcPr>
          <w:p>
            <w:pPr>
              <w:pStyle w:val="6"/>
              <w:ind w:firstLine="360"/>
              <w:jc w:val="center"/>
              <w:rPr>
                <w:sz w:val="18"/>
                <w:szCs w:val="18"/>
              </w:rPr>
            </w:pPr>
            <w:r>
              <w:rPr>
                <w:rFonts w:hint="eastAsia"/>
                <w:sz w:val="18"/>
                <w:szCs w:val="18"/>
              </w:rPr>
              <w:t>满足条件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rFonts w:hint="eastAsia"/>
                <w:sz w:val="18"/>
                <w:szCs w:val="18"/>
              </w:rPr>
            </w:pPr>
            <w:r>
              <w:rPr>
                <w:rFonts w:hint="eastAsia"/>
                <w:sz w:val="18"/>
                <w:szCs w:val="18"/>
              </w:rPr>
              <w:t>先进水平</w:t>
            </w:r>
          </w:p>
          <w:p>
            <w:pPr>
              <w:pStyle w:val="6"/>
              <w:ind w:firstLine="0" w:firstLineChars="0"/>
              <w:jc w:val="center"/>
              <w:rPr>
                <w:sz w:val="18"/>
                <w:szCs w:val="18"/>
              </w:rPr>
            </w:pPr>
            <w:r>
              <w:rPr>
                <w:rFonts w:hint="eastAsia"/>
                <w:sz w:val="18"/>
                <w:szCs w:val="18"/>
              </w:rPr>
              <w:t>（5星级）</w:t>
            </w:r>
          </w:p>
        </w:tc>
        <w:tc>
          <w:tcPr>
            <w:tcW w:w="1153" w:type="dxa"/>
            <w:vMerge w:val="restart"/>
            <w:vAlign w:val="center"/>
          </w:tcPr>
          <w:p>
            <w:pPr>
              <w:pStyle w:val="6"/>
              <w:ind w:firstLine="0" w:firstLineChars="0"/>
              <w:jc w:val="center"/>
              <w:rPr>
                <w:sz w:val="18"/>
                <w:szCs w:val="18"/>
              </w:rPr>
            </w:pPr>
            <w:r>
              <w:rPr>
                <w:rFonts w:hint="eastAsia"/>
                <w:sz w:val="18"/>
                <w:szCs w:val="18"/>
              </w:rPr>
              <w:t>基本要求</w:t>
            </w:r>
          </w:p>
        </w:tc>
        <w:tc>
          <w:tcPr>
            <w:tcW w:w="2174" w:type="dxa"/>
            <w:vAlign w:val="center"/>
          </w:tcPr>
          <w:p>
            <w:pPr>
              <w:pStyle w:val="6"/>
              <w:ind w:firstLine="0" w:firstLineChars="0"/>
              <w:jc w:val="center"/>
              <w:rPr>
                <w:sz w:val="18"/>
                <w:szCs w:val="18"/>
              </w:rPr>
            </w:pPr>
            <w:r>
              <w:rPr>
                <w:rFonts w:hint="eastAsia"/>
                <w:sz w:val="18"/>
                <w:szCs w:val="18"/>
              </w:rPr>
              <w:t>基础指标要求</w:t>
            </w:r>
          </w:p>
        </w:tc>
        <w:tc>
          <w:tcPr>
            <w:tcW w:w="2174" w:type="dxa"/>
            <w:vAlign w:val="center"/>
          </w:tcPr>
          <w:p>
            <w:pPr>
              <w:pStyle w:val="6"/>
              <w:ind w:firstLine="0" w:firstLineChars="0"/>
              <w:jc w:val="center"/>
              <w:rPr>
                <w:sz w:val="18"/>
                <w:szCs w:val="18"/>
              </w:rPr>
            </w:pPr>
            <w:r>
              <w:rPr>
                <w:rFonts w:hint="eastAsia"/>
                <w:sz w:val="18"/>
                <w:szCs w:val="18"/>
              </w:rPr>
              <w:t>核心指标先进水平要求</w:t>
            </w:r>
          </w:p>
        </w:tc>
        <w:tc>
          <w:tcPr>
            <w:tcW w:w="1987" w:type="dxa"/>
            <w:vAlign w:val="center"/>
          </w:tcPr>
          <w:p>
            <w:pPr>
              <w:pStyle w:val="6"/>
              <w:ind w:firstLine="0" w:firstLineChars="0"/>
              <w:jc w:val="center"/>
              <w:rPr>
                <w:sz w:val="18"/>
                <w:szCs w:val="18"/>
              </w:rPr>
            </w:pPr>
            <w:r>
              <w:rPr>
                <w:rFonts w:hint="eastAsia"/>
                <w:snapToGrid w:val="0"/>
                <w:sz w:val="18"/>
                <w:szCs w:val="18"/>
                <w:lang w:eastAsia="zh-CN"/>
              </w:rPr>
              <w:t>创新指标</w:t>
            </w:r>
            <w:r>
              <w:rPr>
                <w:rFonts w:hint="eastAsia"/>
                <w:snapToGrid w:val="0"/>
                <w:sz w:val="18"/>
                <w:szCs w:val="18"/>
              </w:rPr>
              <w:t>至少有</w:t>
            </w:r>
            <w:r>
              <w:rPr>
                <w:rFonts w:hint="eastAsia"/>
                <w:snapToGrid w:val="0"/>
                <w:sz w:val="18"/>
                <w:szCs w:val="18"/>
                <w:lang w:val="en-US" w:eastAsia="zh-CN"/>
              </w:rPr>
              <w:t>2</w:t>
            </w:r>
            <w:r>
              <w:rPr>
                <w:rFonts w:hint="eastAsia"/>
                <w:snapToGrid w:val="0"/>
                <w:sz w:val="18"/>
                <w:szCs w:val="18"/>
              </w:rPr>
              <w:t>项达到先进水平要求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rFonts w:hint="eastAsia"/>
                <w:sz w:val="18"/>
                <w:szCs w:val="18"/>
              </w:rPr>
            </w:pPr>
            <w:r>
              <w:rPr>
                <w:rFonts w:hint="eastAsia"/>
                <w:sz w:val="18"/>
                <w:szCs w:val="18"/>
                <w:lang w:val="en-US" w:eastAsia="zh-CN"/>
              </w:rPr>
              <w:t>平均</w:t>
            </w:r>
            <w:r>
              <w:rPr>
                <w:rFonts w:hint="eastAsia"/>
                <w:sz w:val="18"/>
                <w:szCs w:val="18"/>
              </w:rPr>
              <w:t>水平</w:t>
            </w:r>
          </w:p>
          <w:p>
            <w:pPr>
              <w:pStyle w:val="6"/>
              <w:ind w:firstLine="0" w:firstLineChars="0"/>
              <w:jc w:val="center"/>
              <w:rPr>
                <w:sz w:val="18"/>
                <w:szCs w:val="18"/>
              </w:rPr>
            </w:pPr>
            <w:r>
              <w:rPr>
                <w:rFonts w:hint="eastAsia"/>
                <w:sz w:val="18"/>
                <w:szCs w:val="18"/>
              </w:rPr>
              <w:t>（</w:t>
            </w:r>
            <w:r>
              <w:rPr>
                <w:rFonts w:hint="eastAsia"/>
                <w:sz w:val="18"/>
                <w:szCs w:val="18"/>
                <w:lang w:val="en-US" w:eastAsia="zh-CN"/>
              </w:rPr>
              <w:t>4</w:t>
            </w:r>
            <w:r>
              <w:rPr>
                <w:rFonts w:hint="eastAsia"/>
                <w:sz w:val="18"/>
                <w:szCs w:val="18"/>
              </w:rPr>
              <w:t>星级）</w:t>
            </w:r>
          </w:p>
        </w:tc>
        <w:tc>
          <w:tcPr>
            <w:tcW w:w="1153" w:type="dxa"/>
            <w:vMerge w:val="continue"/>
            <w:vAlign w:val="center"/>
          </w:tcPr>
          <w:p>
            <w:pPr>
              <w:pStyle w:val="6"/>
              <w:ind w:firstLine="360"/>
              <w:jc w:val="center"/>
              <w:rPr>
                <w:sz w:val="18"/>
                <w:szCs w:val="18"/>
              </w:rPr>
            </w:pPr>
          </w:p>
        </w:tc>
        <w:tc>
          <w:tcPr>
            <w:tcW w:w="2174" w:type="dxa"/>
            <w:vAlign w:val="center"/>
          </w:tcPr>
          <w:p>
            <w:pPr>
              <w:pStyle w:val="6"/>
              <w:ind w:firstLine="0" w:firstLineChars="0"/>
              <w:jc w:val="center"/>
              <w:rPr>
                <w:sz w:val="18"/>
                <w:szCs w:val="18"/>
              </w:rPr>
            </w:pPr>
            <w:r>
              <w:rPr>
                <w:rFonts w:hint="eastAsia"/>
                <w:sz w:val="18"/>
                <w:szCs w:val="18"/>
              </w:rPr>
              <w:t>基础指标要求</w:t>
            </w:r>
          </w:p>
        </w:tc>
        <w:tc>
          <w:tcPr>
            <w:tcW w:w="2174" w:type="dxa"/>
            <w:vAlign w:val="center"/>
          </w:tcPr>
          <w:p>
            <w:pPr>
              <w:pStyle w:val="6"/>
              <w:ind w:firstLine="0" w:firstLineChars="0"/>
              <w:jc w:val="center"/>
              <w:rPr>
                <w:sz w:val="18"/>
                <w:szCs w:val="18"/>
              </w:rPr>
            </w:pPr>
            <w:r>
              <w:rPr>
                <w:rFonts w:hint="eastAsia"/>
                <w:sz w:val="18"/>
                <w:szCs w:val="18"/>
              </w:rPr>
              <w:t>核心指标平均水平要求</w:t>
            </w:r>
          </w:p>
        </w:tc>
        <w:tc>
          <w:tcPr>
            <w:tcW w:w="1987" w:type="dxa"/>
            <w:vAlign w:val="center"/>
          </w:tcPr>
          <w:p>
            <w:pPr>
              <w:pStyle w:val="6"/>
              <w:ind w:firstLine="0" w:firstLineChars="0"/>
              <w:jc w:val="center"/>
              <w:rPr>
                <w:sz w:val="18"/>
                <w:szCs w:val="18"/>
              </w:rPr>
            </w:pPr>
            <w:r>
              <w:rPr>
                <w:rFonts w:hint="eastAsia"/>
                <w:snapToGrid w:val="0"/>
                <w:sz w:val="18"/>
                <w:szCs w:val="18"/>
                <w:lang w:eastAsia="zh-CN"/>
              </w:rPr>
              <w:t>创新指标</w:t>
            </w:r>
            <w:r>
              <w:rPr>
                <w:rFonts w:hint="eastAsia"/>
                <w:snapToGrid w:val="0"/>
                <w:sz w:val="18"/>
                <w:szCs w:val="18"/>
              </w:rPr>
              <w:t>至少有</w:t>
            </w:r>
            <w:r>
              <w:rPr>
                <w:rFonts w:hint="eastAsia"/>
                <w:snapToGrid w:val="0"/>
                <w:sz w:val="18"/>
                <w:szCs w:val="18"/>
                <w:lang w:val="en-US" w:eastAsia="zh-CN"/>
              </w:rPr>
              <w:t>2</w:t>
            </w:r>
            <w:r>
              <w:rPr>
                <w:rFonts w:hint="eastAsia"/>
                <w:snapToGrid w:val="0"/>
                <w:sz w:val="18"/>
                <w:szCs w:val="18"/>
              </w:rPr>
              <w:t>项达到平均水平要求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7" w:type="dxa"/>
            <w:vAlign w:val="center"/>
          </w:tcPr>
          <w:p>
            <w:pPr>
              <w:pStyle w:val="6"/>
              <w:ind w:firstLine="0" w:firstLineChars="0"/>
              <w:jc w:val="center"/>
              <w:rPr>
                <w:rFonts w:hint="eastAsia"/>
                <w:sz w:val="18"/>
                <w:szCs w:val="18"/>
              </w:rPr>
            </w:pPr>
            <w:r>
              <w:rPr>
                <w:rFonts w:hint="eastAsia"/>
                <w:sz w:val="18"/>
                <w:szCs w:val="18"/>
                <w:lang w:val="en-US" w:eastAsia="zh-CN"/>
              </w:rPr>
              <w:t>基准</w:t>
            </w:r>
            <w:r>
              <w:rPr>
                <w:rFonts w:hint="eastAsia"/>
                <w:sz w:val="18"/>
                <w:szCs w:val="18"/>
              </w:rPr>
              <w:t>水平</w:t>
            </w:r>
          </w:p>
          <w:p>
            <w:pPr>
              <w:pStyle w:val="6"/>
              <w:ind w:firstLine="0" w:firstLineChars="0"/>
              <w:jc w:val="center"/>
              <w:rPr>
                <w:sz w:val="18"/>
                <w:szCs w:val="18"/>
              </w:rPr>
            </w:pPr>
            <w:r>
              <w:rPr>
                <w:rFonts w:hint="eastAsia"/>
                <w:sz w:val="18"/>
                <w:szCs w:val="18"/>
              </w:rPr>
              <w:t>（</w:t>
            </w:r>
            <w:r>
              <w:rPr>
                <w:rFonts w:hint="eastAsia"/>
                <w:sz w:val="18"/>
                <w:szCs w:val="18"/>
                <w:lang w:val="en-US" w:eastAsia="zh-CN"/>
              </w:rPr>
              <w:t>3</w:t>
            </w:r>
            <w:r>
              <w:rPr>
                <w:rFonts w:hint="eastAsia"/>
                <w:sz w:val="18"/>
                <w:szCs w:val="18"/>
              </w:rPr>
              <w:t>星级）</w:t>
            </w:r>
          </w:p>
        </w:tc>
        <w:tc>
          <w:tcPr>
            <w:tcW w:w="1153" w:type="dxa"/>
            <w:vMerge w:val="continue"/>
            <w:vAlign w:val="center"/>
          </w:tcPr>
          <w:p>
            <w:pPr>
              <w:pStyle w:val="6"/>
              <w:ind w:firstLine="360"/>
              <w:jc w:val="center"/>
              <w:rPr>
                <w:sz w:val="18"/>
                <w:szCs w:val="18"/>
              </w:rPr>
            </w:pPr>
          </w:p>
        </w:tc>
        <w:tc>
          <w:tcPr>
            <w:tcW w:w="2174" w:type="dxa"/>
            <w:vAlign w:val="center"/>
          </w:tcPr>
          <w:p>
            <w:pPr>
              <w:pStyle w:val="6"/>
              <w:ind w:firstLine="0" w:firstLineChars="0"/>
              <w:jc w:val="center"/>
              <w:rPr>
                <w:sz w:val="18"/>
                <w:szCs w:val="18"/>
              </w:rPr>
            </w:pPr>
            <w:r>
              <w:rPr>
                <w:rFonts w:hint="eastAsia"/>
                <w:sz w:val="18"/>
                <w:szCs w:val="18"/>
              </w:rPr>
              <w:t>基础指标要求</w:t>
            </w:r>
          </w:p>
        </w:tc>
        <w:tc>
          <w:tcPr>
            <w:tcW w:w="2174" w:type="dxa"/>
            <w:vAlign w:val="center"/>
          </w:tcPr>
          <w:p>
            <w:pPr>
              <w:pStyle w:val="6"/>
              <w:ind w:firstLine="0" w:firstLineChars="0"/>
              <w:jc w:val="center"/>
              <w:rPr>
                <w:sz w:val="18"/>
                <w:szCs w:val="18"/>
              </w:rPr>
            </w:pPr>
            <w:r>
              <w:rPr>
                <w:rFonts w:hint="eastAsia"/>
                <w:sz w:val="18"/>
                <w:szCs w:val="18"/>
              </w:rPr>
              <w:t>核心指标基准水平要求</w:t>
            </w:r>
          </w:p>
        </w:tc>
        <w:tc>
          <w:tcPr>
            <w:tcW w:w="1987" w:type="dxa"/>
            <w:vAlign w:val="center"/>
          </w:tcPr>
          <w:p>
            <w:pPr>
              <w:pStyle w:val="6"/>
              <w:ind w:firstLine="0" w:firstLineChars="0"/>
              <w:jc w:val="center"/>
              <w:rPr>
                <w:sz w:val="18"/>
                <w:szCs w:val="18"/>
              </w:rPr>
            </w:pPr>
            <w:r>
              <w:rPr>
                <w:sz w:val="18"/>
                <w:szCs w:val="18"/>
              </w:rPr>
              <w:t>—</w:t>
            </w:r>
          </w:p>
        </w:tc>
      </w:tr>
      <w:bookmarkEnd w:id="36"/>
      <w:bookmarkEnd w:id="37"/>
    </w:tbl>
    <w:p>
      <w:pPr>
        <w:widowControl/>
        <w:tabs>
          <w:tab w:val="center" w:pos="4201"/>
          <w:tab w:val="right" w:leader="dot" w:pos="9298"/>
        </w:tabs>
        <w:autoSpaceDE w:val="0"/>
        <w:autoSpaceDN w:val="0"/>
        <w:ind w:firstLine="420" w:firstLineChars="200"/>
        <w:rPr>
          <w:rFonts w:ascii="宋体"/>
          <w:kern w:val="0"/>
          <w:szCs w:val="20"/>
        </w:rPr>
      </w:pPr>
    </w:p>
    <w:p>
      <w:pPr>
        <w:pStyle w:val="77"/>
        <w:spacing w:before="0" w:after="0"/>
        <w:ind w:left="0"/>
        <w:rPr>
          <w:rFonts w:ascii="宋体" w:hAnsi="宋体" w:eastAsia="宋体"/>
        </w:rPr>
      </w:pPr>
      <w:r>
        <w:rPr>
          <w:rFonts w:hint="eastAsia" w:ascii="宋体" w:eastAsia="宋体"/>
          <w:szCs w:val="22"/>
          <w:lang w:val="en-US" w:eastAsia="zh-CN"/>
        </w:rPr>
        <w:t>综合评价满足表</w:t>
      </w:r>
      <w:r>
        <w:rPr>
          <w:rFonts w:hint="eastAsia"/>
          <w:szCs w:val="22"/>
          <w:lang w:val="en-US" w:eastAsia="zh-CN"/>
        </w:rPr>
        <w:t>1</w:t>
      </w:r>
      <w:r>
        <w:rPr>
          <w:rFonts w:hint="eastAsia" w:ascii="宋体" w:eastAsia="宋体"/>
          <w:szCs w:val="22"/>
          <w:lang w:val="en-US" w:eastAsia="zh-CN"/>
        </w:rPr>
        <w:t>中先进水平要求</w:t>
      </w:r>
      <w:r>
        <w:rPr>
          <w:rFonts w:hint="eastAsia" w:ascii="宋体" w:eastAsia="宋体"/>
          <w:szCs w:val="22"/>
        </w:rPr>
        <w:t>的企业标准</w:t>
      </w:r>
      <w:r>
        <w:rPr>
          <w:rFonts w:hint="eastAsia" w:ascii="宋体" w:eastAsia="宋体"/>
          <w:szCs w:val="22"/>
          <w:lang w:val="en-US" w:eastAsia="zh-CN"/>
        </w:rPr>
        <w:t>为先进水平（5星级），企业标准进入</w:t>
      </w:r>
      <w:r>
        <w:rPr>
          <w:rFonts w:hint="eastAsia" w:ascii="宋体" w:eastAsia="宋体"/>
          <w:szCs w:val="22"/>
        </w:rPr>
        <w:t>所对应</w:t>
      </w:r>
      <w:r>
        <w:rPr>
          <w:rFonts w:hint="eastAsia" w:ascii="宋体" w:eastAsia="宋体"/>
          <w:szCs w:val="22"/>
          <w:lang w:val="en-US" w:eastAsia="zh-CN"/>
        </w:rPr>
        <w:t>具体产品的</w:t>
      </w:r>
      <w:r>
        <w:rPr>
          <w:rFonts w:hint="eastAsia" w:ascii="宋体" w:eastAsia="宋体"/>
          <w:szCs w:val="22"/>
        </w:rPr>
        <w:t>企业标准</w:t>
      </w:r>
      <w:r>
        <w:rPr>
          <w:rFonts w:hint="eastAsia" w:ascii="宋体" w:eastAsia="宋体"/>
          <w:szCs w:val="22"/>
          <w:lang w:eastAsia="zh-CN"/>
        </w:rPr>
        <w:t>“</w:t>
      </w:r>
      <w:r>
        <w:rPr>
          <w:rFonts w:hint="eastAsia" w:ascii="宋体" w:eastAsia="宋体"/>
          <w:szCs w:val="22"/>
          <w:lang w:val="en-US" w:eastAsia="zh-CN"/>
        </w:rPr>
        <w:t>领跑者</w:t>
      </w:r>
      <w:r>
        <w:rPr>
          <w:rFonts w:hint="eastAsia" w:ascii="宋体" w:eastAsia="宋体"/>
          <w:szCs w:val="22"/>
          <w:lang w:eastAsia="zh-CN"/>
        </w:rPr>
        <w:t>”</w:t>
      </w:r>
      <w:r>
        <w:rPr>
          <w:rFonts w:hint="eastAsia" w:ascii="宋体" w:eastAsia="宋体"/>
          <w:szCs w:val="22"/>
          <w:lang w:val="en-US" w:eastAsia="zh-CN"/>
        </w:rPr>
        <w:t>入围名单</w:t>
      </w:r>
      <w:r>
        <w:rPr>
          <w:rFonts w:hint="eastAsia"/>
          <w:szCs w:val="22"/>
          <w:lang w:val="en-US" w:eastAsia="zh-CN"/>
        </w:rPr>
        <w:t>。</w:t>
      </w:r>
    </w:p>
    <w:p>
      <w:pPr>
        <w:pStyle w:val="77"/>
        <w:spacing w:before="0" w:after="0"/>
        <w:ind w:left="0"/>
        <w:rPr>
          <w:rFonts w:hint="eastAsia" w:ascii="宋体" w:hAnsi="宋体" w:eastAsia="宋体"/>
        </w:rPr>
      </w:pPr>
      <w:r>
        <w:rPr>
          <w:rFonts w:hint="eastAsia" w:ascii="宋体" w:hAnsi="宋体" w:eastAsia="宋体"/>
        </w:rPr>
        <w:t>综合评价满足表</w:t>
      </w:r>
      <w:r>
        <w:rPr>
          <w:rFonts w:hint="eastAsia" w:hAnsi="宋体"/>
          <w:lang w:val="en-US" w:eastAsia="zh-CN"/>
        </w:rPr>
        <w:t>1</w:t>
      </w:r>
      <w:r>
        <w:rPr>
          <w:rFonts w:hint="eastAsia" w:ascii="宋体" w:hAnsi="宋体" w:eastAsia="宋体"/>
        </w:rPr>
        <w:t>中平均水平要求的企业标准为平均水平（4星级）。</w:t>
      </w:r>
    </w:p>
    <w:p>
      <w:pPr>
        <w:pStyle w:val="77"/>
        <w:spacing w:before="0" w:after="0"/>
        <w:ind w:left="0"/>
        <w:rPr>
          <w:rFonts w:hint="eastAsia" w:ascii="宋体" w:hAnsi="宋体" w:eastAsia="宋体"/>
        </w:rPr>
      </w:pPr>
      <w:r>
        <w:rPr>
          <w:rFonts w:hint="eastAsia" w:ascii="宋体" w:hAnsi="宋体" w:eastAsia="宋体"/>
        </w:rPr>
        <w:t>综合评价满足表1中基准水平要求的企业标准为基准水平（3星级）。</w:t>
      </w:r>
    </w:p>
    <w:p>
      <w:pPr>
        <w:pStyle w:val="77"/>
        <w:spacing w:before="0" w:after="0"/>
        <w:ind w:left="0"/>
        <w:rPr>
          <w:rFonts w:ascii="宋体" w:hAnsi="宋体" w:eastAsia="宋体"/>
        </w:rPr>
      </w:pPr>
      <w:r>
        <w:rPr>
          <w:rFonts w:hint="eastAsia" w:ascii="宋体" w:hAnsi="宋体" w:eastAsia="宋体"/>
        </w:rPr>
        <w:t>企业可通过提交相关检测报告等印证材料自我声明为符合相关等级要求的产品，也可依据本文件按照国家自愿性认证要求开展第三方认证工作。</w:t>
      </w:r>
    </w:p>
    <w:p>
      <w:pPr>
        <w:pStyle w:val="2"/>
        <w:spacing w:before="316" w:after="316"/>
        <w:rPr>
          <w:rFonts w:hint="eastAsia" w:hAnsi="Times New Roman" w:cs="Times New Roman"/>
          <w:szCs w:val="22"/>
        </w:rPr>
      </w:pPr>
      <w:r>
        <w:rPr>
          <w:rFonts w:hint="eastAsia" w:hAnsi="Times New Roman" w:cs="Times New Roman"/>
          <w:szCs w:val="22"/>
          <w:lang w:val="en-US" w:eastAsia="zh-CN"/>
        </w:rPr>
        <w:t>产品质量分类</w:t>
      </w:r>
    </w:p>
    <w:p>
      <w:pPr>
        <w:pStyle w:val="77"/>
        <w:keepNext w:val="0"/>
        <w:keepLines w:val="0"/>
        <w:pageBreakBefore w:val="0"/>
        <w:widowControl/>
        <w:kinsoku/>
        <w:wordWrap/>
        <w:overflowPunct/>
        <w:topLinePunct w:val="0"/>
        <w:autoSpaceDE/>
        <w:autoSpaceDN/>
        <w:bidi w:val="0"/>
        <w:adjustRightInd/>
        <w:snapToGrid/>
        <w:spacing w:before="0" w:beforeLines="0" w:after="0" w:afterLines="0"/>
        <w:ind w:left="0" w:leftChars="0"/>
        <w:textAlignment w:val="auto"/>
        <w:rPr>
          <w:rFonts w:hint="eastAsia" w:ascii="宋体" w:eastAsia="宋体"/>
          <w:szCs w:val="22"/>
        </w:rPr>
      </w:pPr>
      <w:r>
        <w:rPr>
          <w:rFonts w:hint="eastAsia" w:ascii="宋体" w:eastAsia="宋体"/>
          <w:szCs w:val="22"/>
        </w:rPr>
        <w:t>满足表</w:t>
      </w:r>
      <w:r>
        <w:rPr>
          <w:rFonts w:hint="eastAsia"/>
          <w:szCs w:val="22"/>
          <w:lang w:val="en-US" w:eastAsia="zh-CN"/>
        </w:rPr>
        <w:t>1</w:t>
      </w:r>
      <w:r>
        <w:rPr>
          <w:rFonts w:hint="eastAsia" w:ascii="宋体" w:eastAsia="宋体"/>
          <w:szCs w:val="22"/>
        </w:rPr>
        <w:t>中先进水平标准等级要求的产品为5星级产品，即“领跑者”产品。</w:t>
      </w:r>
    </w:p>
    <w:p>
      <w:pPr>
        <w:pStyle w:val="5"/>
        <w:keepNext w:val="0"/>
        <w:keepLines w:val="0"/>
        <w:pageBreakBefore w:val="0"/>
        <w:widowControl/>
        <w:kinsoku/>
        <w:wordWrap/>
        <w:overflowPunct/>
        <w:topLinePunct w:val="0"/>
        <w:autoSpaceDE/>
        <w:autoSpaceDN/>
        <w:bidi w:val="0"/>
        <w:adjustRightInd/>
        <w:snapToGrid/>
        <w:spacing w:before="0" w:beforeLines="0" w:after="0" w:afterLines="0"/>
        <w:ind w:left="0" w:leftChars="0"/>
        <w:textAlignment w:val="auto"/>
        <w:rPr>
          <w:rFonts w:hint="eastAsia" w:ascii="宋体" w:eastAsia="宋体"/>
          <w:szCs w:val="22"/>
        </w:rPr>
      </w:pPr>
      <w:r>
        <w:rPr>
          <w:rFonts w:hint="eastAsia" w:ascii="宋体" w:eastAsia="宋体"/>
          <w:szCs w:val="22"/>
        </w:rPr>
        <w:t>满足表</w:t>
      </w:r>
      <w:r>
        <w:rPr>
          <w:rFonts w:hint="eastAsia" w:ascii="宋体" w:eastAsia="宋体"/>
          <w:szCs w:val="22"/>
          <w:lang w:val="en-US" w:eastAsia="zh-CN"/>
        </w:rPr>
        <w:t>1</w:t>
      </w:r>
      <w:r>
        <w:rPr>
          <w:rFonts w:hint="eastAsia" w:ascii="宋体" w:eastAsia="宋体"/>
          <w:szCs w:val="22"/>
        </w:rPr>
        <w:t>中平均水平标准等级要求的产品为4星级产品，即“优质”产品。</w:t>
      </w:r>
    </w:p>
    <w:p>
      <w:pPr>
        <w:pStyle w:val="5"/>
        <w:keepNext w:val="0"/>
        <w:keepLines w:val="0"/>
        <w:pageBreakBefore w:val="0"/>
        <w:widowControl/>
        <w:kinsoku/>
        <w:wordWrap/>
        <w:overflowPunct/>
        <w:topLinePunct w:val="0"/>
        <w:autoSpaceDE/>
        <w:autoSpaceDN/>
        <w:bidi w:val="0"/>
        <w:adjustRightInd/>
        <w:snapToGrid/>
        <w:spacing w:before="0" w:beforeLines="0" w:after="0" w:afterLines="0"/>
        <w:ind w:left="0" w:leftChars="0"/>
        <w:textAlignment w:val="auto"/>
      </w:pPr>
      <w:r>
        <w:rPr>
          <w:rFonts w:hint="eastAsia" w:ascii="宋体" w:eastAsia="宋体"/>
          <w:szCs w:val="22"/>
        </w:rPr>
        <w:t>满足表</w:t>
      </w:r>
      <w:r>
        <w:rPr>
          <w:rFonts w:hint="eastAsia" w:ascii="宋体" w:eastAsia="宋体"/>
          <w:szCs w:val="22"/>
          <w:lang w:val="en-US" w:eastAsia="zh-CN"/>
        </w:rPr>
        <w:t>1</w:t>
      </w:r>
      <w:r>
        <w:rPr>
          <w:rFonts w:hint="eastAsia" w:ascii="宋体" w:eastAsia="宋体"/>
          <w:szCs w:val="22"/>
        </w:rPr>
        <w:t>中基准水平标准等级要求的产品为3星级产品，即“达标”产品。</w:t>
      </w:r>
    </w:p>
    <w:p>
      <w:pPr>
        <w:widowControl/>
        <w:tabs>
          <w:tab w:val="left" w:pos="851"/>
          <w:tab w:val="center" w:pos="4201"/>
          <w:tab w:val="right" w:leader="dot" w:pos="9298"/>
        </w:tabs>
        <w:autoSpaceDE w:val="0"/>
        <w:autoSpaceDN w:val="0"/>
        <w:rPr>
          <w:rFonts w:ascii="宋体"/>
          <w:kern w:val="0"/>
          <w:szCs w:val="20"/>
        </w:rPr>
      </w:pPr>
    </w:p>
    <w:bookmarkEnd w:id="12"/>
    <w:p>
      <w:pPr>
        <w:widowControl/>
        <w:rPr>
          <w:sz w:val="18"/>
          <w:szCs w:val="21"/>
        </w:rPr>
        <w:sectPr>
          <w:headerReference r:id="rId14" w:type="default"/>
          <w:footerReference r:id="rId16" w:type="default"/>
          <w:headerReference r:id="rId15" w:type="even"/>
          <w:footerReference r:id="rId17" w:type="even"/>
          <w:pgSz w:w="11906" w:h="16838"/>
          <w:pgMar w:top="567" w:right="1134" w:bottom="1134" w:left="1134" w:header="1418" w:footer="1134" w:gutter="283"/>
          <w:cols w:space="0" w:num="1"/>
          <w:formProt w:val="0"/>
          <w:docGrid w:type="lines" w:linePitch="316" w:charSpace="0"/>
        </w:sectPr>
      </w:pPr>
    </w:p>
    <w:p>
      <w:pPr>
        <w:pStyle w:val="39"/>
        <w:numPr>
          <w:ilvl w:val="0"/>
          <w:numId w:val="0"/>
        </w:numPr>
        <w:spacing w:before="0" w:beforeLines="0" w:after="0" w:afterLines="0" w:line="360" w:lineRule="auto"/>
        <w:jc w:val="center"/>
        <w:rPr>
          <w:lang w:eastAsia="zh-CN"/>
        </w:rPr>
      </w:pPr>
      <w:r>
        <w:rPr>
          <w:rFonts w:hint="eastAsia"/>
        </w:rPr>
        <w:t>附</w:t>
      </w:r>
      <w:r>
        <w:rPr>
          <w:rFonts w:hint="eastAsia"/>
          <w:lang w:eastAsia="zh-CN"/>
        </w:rPr>
        <w:t xml:space="preserve">  </w:t>
      </w:r>
      <w:r>
        <w:rPr>
          <w:rFonts w:hint="eastAsia"/>
        </w:rPr>
        <w:t>录</w:t>
      </w:r>
      <w:r>
        <w:rPr>
          <w:rFonts w:hint="eastAsia"/>
          <w:lang w:eastAsia="zh-CN"/>
        </w:rPr>
        <w:t xml:space="preserve">  </w:t>
      </w:r>
      <w:r>
        <w:rPr>
          <w:lang w:eastAsia="zh-CN"/>
        </w:rPr>
        <w:t>A</w:t>
      </w:r>
    </w:p>
    <w:p>
      <w:pPr>
        <w:pStyle w:val="189"/>
        <w:spacing w:line="360" w:lineRule="auto"/>
        <w:rPr>
          <w:rFonts w:ascii="黑体" w:hAnsi="黑体" w:eastAsia="黑体"/>
        </w:rPr>
      </w:pPr>
      <w:r>
        <w:rPr>
          <w:rFonts w:hint="eastAsia" w:ascii="黑体" w:hAnsi="黑体" w:eastAsia="黑体"/>
        </w:rPr>
        <w:t>（</w:t>
      </w:r>
      <w:r>
        <w:rPr>
          <w:rFonts w:hint="eastAsia" w:ascii="黑体" w:hAnsi="黑体" w:eastAsia="黑体"/>
          <w:lang w:val="en-US" w:eastAsia="zh-CN"/>
        </w:rPr>
        <w:t>资料</w:t>
      </w:r>
      <w:r>
        <w:rPr>
          <w:rFonts w:hint="eastAsia" w:ascii="黑体" w:hAnsi="黑体" w:eastAsia="黑体"/>
        </w:rPr>
        <w:t>性）</w:t>
      </w:r>
    </w:p>
    <w:p>
      <w:pPr>
        <w:pStyle w:val="189"/>
        <w:spacing w:line="360" w:lineRule="auto"/>
        <w:rPr>
          <w:rFonts w:eastAsia="黑体"/>
        </w:rPr>
      </w:pPr>
      <w:r>
        <w:rPr>
          <w:rFonts w:eastAsia="黑体"/>
        </w:rPr>
        <w:t>光伏</w:t>
      </w:r>
      <w:r>
        <w:rPr>
          <w:rFonts w:hint="eastAsia" w:eastAsia="黑体"/>
          <w:lang w:val="en-US" w:eastAsia="zh-CN"/>
        </w:rPr>
        <w:t>电池</w:t>
      </w:r>
      <w:r>
        <w:rPr>
          <w:rFonts w:hint="eastAsia" w:eastAsia="黑体"/>
          <w:lang w:eastAsia="zh-CN"/>
        </w:rPr>
        <w:t>基础评价指标水平</w:t>
      </w:r>
    </w:p>
    <w:p>
      <w:pPr>
        <w:pStyle w:val="4"/>
        <w:numPr>
          <w:ilvl w:val="0"/>
          <w:numId w:val="0"/>
        </w:numPr>
        <w:spacing w:before="158" w:after="158"/>
        <w:rPr>
          <w:rFonts w:hint="default" w:ascii="Times New Roman" w:hAnsi="Times New Roman" w:eastAsia="黑体"/>
          <w:lang w:val="en-US" w:eastAsia="zh-CN"/>
        </w:rPr>
      </w:pPr>
      <w:r>
        <w:rPr>
          <w:rFonts w:ascii="Times New Roman" w:hAnsi="Times New Roman"/>
          <w:lang w:val="zh-CN"/>
        </w:rPr>
        <w:t xml:space="preserve">A.1 </w:t>
      </w:r>
      <w:r>
        <w:rPr>
          <w:rFonts w:hint="eastAsia" w:ascii="Times New Roman" w:hAnsi="Times New Roman"/>
          <w:lang w:val="en-US" w:eastAsia="zh-CN"/>
        </w:rPr>
        <w:t>外观和性能</w:t>
      </w:r>
    </w:p>
    <w:p>
      <w:pPr>
        <w:ind w:firstLine="420" w:firstLineChars="200"/>
        <w:rPr>
          <w:rFonts w:ascii="Times New Roman" w:hAnsi="Times New Roman"/>
        </w:rPr>
      </w:pPr>
      <w:r>
        <w:rPr>
          <w:rFonts w:hint="eastAsia" w:ascii="Times New Roman" w:hAnsi="Times New Roman"/>
        </w:rPr>
        <w:t>光伏</w:t>
      </w:r>
      <w:r>
        <w:rPr>
          <w:rFonts w:hint="eastAsia" w:ascii="Times New Roman" w:hAnsi="Times New Roman"/>
          <w:lang w:val="en-US" w:eastAsia="zh-CN"/>
        </w:rPr>
        <w:t>电池</w:t>
      </w:r>
      <w:r>
        <w:rPr>
          <w:rFonts w:hint="eastAsia" w:ascii="Times New Roman" w:hAnsi="Times New Roman"/>
        </w:rPr>
        <w:t>的</w:t>
      </w:r>
      <w:r>
        <w:rPr>
          <w:rFonts w:hint="eastAsia" w:ascii="Times New Roman" w:hAnsi="Times New Roman"/>
          <w:lang w:val="en-US" w:eastAsia="zh-CN"/>
        </w:rPr>
        <w:t>外观和</w:t>
      </w:r>
      <w:r>
        <w:rPr>
          <w:rFonts w:hint="eastAsia" w:ascii="Times New Roman" w:hAnsi="Times New Roman"/>
        </w:rPr>
        <w:t xml:space="preserve">性能应满足GB/T </w:t>
      </w:r>
      <w:r>
        <w:rPr>
          <w:rFonts w:hint="eastAsia" w:ascii="Times New Roman" w:hAnsi="Times New Roman"/>
          <w:lang w:val="en-US" w:eastAsia="zh-CN"/>
        </w:rPr>
        <w:t>29195—2012</w:t>
      </w:r>
      <w:r>
        <w:rPr>
          <w:rFonts w:hint="eastAsia" w:ascii="Times New Roman" w:hAnsi="Times New Roman"/>
        </w:rPr>
        <w:t xml:space="preserve">标准的相应要求，包括但不限于表 </w:t>
      </w:r>
      <w:r>
        <w:rPr>
          <w:rFonts w:ascii="Times New Roman" w:hAnsi="Times New Roman"/>
        </w:rPr>
        <w:t>A.1</w:t>
      </w:r>
      <w:r>
        <w:rPr>
          <w:rFonts w:hint="eastAsia" w:ascii="Times New Roman" w:hAnsi="Times New Roman"/>
        </w:rPr>
        <w:t>中的要求。</w:t>
      </w:r>
    </w:p>
    <w:p>
      <w:pPr>
        <w:pStyle w:val="11"/>
        <w:jc w:val="center"/>
        <w:rPr>
          <w:rFonts w:hint="eastAsia"/>
        </w:rPr>
      </w:pPr>
      <w:r>
        <w:rPr>
          <w:rFonts w:hint="eastAsia"/>
        </w:rPr>
        <w:t xml:space="preserve">表 </w:t>
      </w:r>
      <w:r>
        <w:t xml:space="preserve">A.1 </w:t>
      </w:r>
      <w:r>
        <w:rPr>
          <w:rFonts w:hint="eastAsia"/>
          <w:lang w:val="en-US" w:eastAsia="zh-CN"/>
        </w:rPr>
        <w:t>基础评价指标</w:t>
      </w:r>
      <w:r>
        <w:rPr>
          <w:rFonts w:hint="eastAsia"/>
        </w:rPr>
        <w:t>要求</w:t>
      </w:r>
    </w:p>
    <w:tbl>
      <w:tblPr>
        <w:tblStyle w:val="41"/>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486"/>
        <w:gridCol w:w="2018"/>
        <w:gridCol w:w="20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6" w:hRule="atLeast"/>
          <w:tblHeader/>
          <w:jc w:val="center"/>
        </w:trPr>
        <w:tc>
          <w:tcPr>
            <w:tcW w:w="4486" w:type="dxa"/>
            <w:shd w:val="clear" w:color="auto" w:fill="auto"/>
            <w:vAlign w:val="center"/>
          </w:tcPr>
          <w:p>
            <w:pPr>
              <w:jc w:val="center"/>
              <w:rPr>
                <w:b/>
                <w:sz w:val="20"/>
                <w:szCs w:val="20"/>
              </w:rPr>
            </w:pPr>
            <w:r>
              <w:rPr>
                <w:rFonts w:hint="eastAsia"/>
                <w:b/>
                <w:sz w:val="20"/>
                <w:szCs w:val="20"/>
              </w:rPr>
              <w:t>项目</w:t>
            </w:r>
          </w:p>
        </w:tc>
        <w:tc>
          <w:tcPr>
            <w:tcW w:w="2018" w:type="dxa"/>
            <w:shd w:val="clear" w:color="auto" w:fill="auto"/>
            <w:vAlign w:val="center"/>
          </w:tcPr>
          <w:p>
            <w:pPr>
              <w:jc w:val="center"/>
              <w:rPr>
                <w:b/>
                <w:sz w:val="20"/>
                <w:szCs w:val="20"/>
              </w:rPr>
            </w:pPr>
            <w:r>
              <w:rPr>
                <w:rFonts w:hint="eastAsia"/>
                <w:b/>
                <w:sz w:val="20"/>
                <w:szCs w:val="20"/>
              </w:rPr>
              <w:t>测试方法</w:t>
            </w:r>
          </w:p>
        </w:tc>
        <w:tc>
          <w:tcPr>
            <w:tcW w:w="2018" w:type="dxa"/>
            <w:shd w:val="clear" w:color="auto" w:fill="auto"/>
            <w:vAlign w:val="center"/>
          </w:tcPr>
          <w:p>
            <w:pPr>
              <w:jc w:val="center"/>
              <w:rPr>
                <w:b/>
                <w:sz w:val="20"/>
                <w:szCs w:val="20"/>
              </w:rPr>
            </w:pPr>
            <w:r>
              <w:rPr>
                <w:rFonts w:hint="eastAsia"/>
                <w:b/>
                <w:sz w:val="20"/>
                <w:szCs w:val="20"/>
              </w:rPr>
              <w:t>判定依据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电极图形完整性、图形尺寸及形状（适用时）</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5.1.1.1</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4.1.1.1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电极颜色（适用时）</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5.1.1.2</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4.1.1.2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电极的可焊性（适用时）</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5.1.1.3</w:t>
            </w:r>
          </w:p>
        </w:tc>
        <w:tc>
          <w:tcPr>
            <w:tcW w:w="2018" w:type="dxa"/>
            <w:shd w:val="clear" w:color="auto" w:fill="auto"/>
            <w:vAlign w:val="center"/>
          </w:tcPr>
          <w:p>
            <w:pPr>
              <w:numPr>
                <w:ilvl w:val="0"/>
                <w:numId w:val="0"/>
              </w:numPr>
              <w:ind w:leftChars="0"/>
              <w:jc w:val="center"/>
              <w:rPr>
                <w:rFonts w:hint="default" w:eastAsia="宋体"/>
                <w:sz w:val="20"/>
                <w:szCs w:val="20"/>
                <w:lang w:val="en-US" w:eastAsia="zh-CN"/>
              </w:rPr>
            </w:pPr>
            <w:r>
              <w:rPr>
                <w:rFonts w:hint="eastAsia"/>
                <w:sz w:val="20"/>
                <w:szCs w:val="20"/>
                <w:lang w:val="en-US" w:eastAsia="zh-CN"/>
              </w:rPr>
              <w:t>4.1.1.3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背面铝模与基体材料的附着强度（适用时）</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5.1.2.1</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4.1.2.1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背面铝膜外观（适用时）</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5.1.2.2</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4.1.2.2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减反射膜的附着强度（适用时）</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5.1.3</w:t>
            </w:r>
          </w:p>
        </w:tc>
        <w:tc>
          <w:tcPr>
            <w:tcW w:w="2018" w:type="dxa"/>
            <w:shd w:val="clear" w:color="auto" w:fill="auto"/>
            <w:vAlign w:val="center"/>
          </w:tcPr>
          <w:p>
            <w:pPr>
              <w:numPr>
                <w:ilvl w:val="0"/>
                <w:numId w:val="0"/>
              </w:numPr>
              <w:ind w:leftChars="0"/>
              <w:jc w:val="center"/>
              <w:rPr>
                <w:rFonts w:hint="default" w:eastAsia="宋体"/>
                <w:sz w:val="20"/>
                <w:szCs w:val="20"/>
                <w:lang w:val="en-US" w:eastAsia="zh-CN"/>
              </w:rPr>
            </w:pPr>
            <w:r>
              <w:rPr>
                <w:rFonts w:hint="eastAsia"/>
                <w:sz w:val="20"/>
                <w:szCs w:val="20"/>
                <w:lang w:val="en-US" w:eastAsia="zh-CN"/>
              </w:rPr>
              <w:t>4.1.3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eastAsia" w:eastAsia="宋体"/>
                <w:sz w:val="20"/>
                <w:szCs w:val="20"/>
                <w:lang w:val="en-US" w:eastAsia="zh-CN"/>
              </w:rPr>
            </w:pPr>
            <w:r>
              <w:rPr>
                <w:rFonts w:hint="eastAsia"/>
                <w:sz w:val="20"/>
                <w:szCs w:val="20"/>
                <w:lang w:val="en-US" w:eastAsia="zh-CN"/>
              </w:rPr>
              <w:t>尺寸（适用时）</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5.1.4</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4.1.4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外观</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5.1.5</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4.1.5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弯曲变形（适用时）</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5.2.1</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4.2.1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电极附着强度与电极及焊点的抗拉强度（适用时）</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5.2.2</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4.2.2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电池隐形裂纹</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5.2.3</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4.2.3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电性能参数</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5.3.1</w:t>
            </w:r>
          </w:p>
        </w:tc>
        <w:tc>
          <w:tcPr>
            <w:tcW w:w="2018" w:type="dxa"/>
            <w:shd w:val="clear" w:color="auto" w:fill="auto"/>
            <w:vAlign w:val="center"/>
          </w:tcPr>
          <w:p>
            <w:pPr>
              <w:numPr>
                <w:ilvl w:val="0"/>
                <w:numId w:val="0"/>
              </w:numPr>
              <w:ind w:leftChars="0"/>
              <w:jc w:val="center"/>
              <w:rPr>
                <w:rFonts w:hint="default" w:eastAsia="宋体"/>
                <w:sz w:val="20"/>
                <w:szCs w:val="20"/>
                <w:lang w:val="en-US" w:eastAsia="zh-CN"/>
              </w:rPr>
            </w:pPr>
            <w:r>
              <w:rPr>
                <w:rFonts w:hint="eastAsia"/>
                <w:sz w:val="20"/>
                <w:szCs w:val="20"/>
                <w:lang w:val="en-US" w:eastAsia="zh-CN"/>
              </w:rPr>
              <w:t>4.3.1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电性能参数的温度系数</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5.3.2</w:t>
            </w:r>
          </w:p>
        </w:tc>
        <w:tc>
          <w:tcPr>
            <w:tcW w:w="2018" w:type="dxa"/>
            <w:shd w:val="clear" w:color="auto" w:fill="auto"/>
            <w:vAlign w:val="center"/>
          </w:tcPr>
          <w:p>
            <w:pPr>
              <w:numPr>
                <w:ilvl w:val="0"/>
                <w:numId w:val="0"/>
              </w:numPr>
              <w:ind w:leftChars="0"/>
              <w:jc w:val="center"/>
              <w:rPr>
                <w:rFonts w:hint="default" w:eastAsia="宋体"/>
                <w:sz w:val="20"/>
                <w:szCs w:val="20"/>
                <w:lang w:val="en-US" w:eastAsia="zh-CN"/>
              </w:rPr>
            </w:pPr>
            <w:r>
              <w:rPr>
                <w:rFonts w:hint="eastAsia"/>
                <w:sz w:val="20"/>
                <w:szCs w:val="20"/>
                <w:lang w:val="en-US" w:eastAsia="zh-CN"/>
              </w:rPr>
              <w:t>4.3.2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电池最大功率初始光衰减比率</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5.3.3</w:t>
            </w:r>
          </w:p>
        </w:tc>
        <w:tc>
          <w:tcPr>
            <w:tcW w:w="2018" w:type="dxa"/>
            <w:shd w:val="clear" w:color="auto" w:fill="auto"/>
            <w:vAlign w:val="center"/>
          </w:tcPr>
          <w:p>
            <w:pPr>
              <w:numPr>
                <w:ilvl w:val="0"/>
                <w:numId w:val="0"/>
              </w:numPr>
              <w:ind w:leftChars="0"/>
              <w:jc w:val="center"/>
              <w:rPr>
                <w:rFonts w:hint="default" w:eastAsia="宋体"/>
                <w:sz w:val="20"/>
                <w:szCs w:val="20"/>
                <w:lang w:val="en-US" w:eastAsia="zh-CN"/>
              </w:rPr>
            </w:pPr>
            <w:r>
              <w:rPr>
                <w:rFonts w:hint="eastAsia"/>
                <w:sz w:val="20"/>
                <w:szCs w:val="20"/>
                <w:lang w:val="en-US" w:eastAsia="zh-CN"/>
              </w:rPr>
              <w:t>4.3.3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86" w:type="dxa"/>
            <w:shd w:val="clear" w:color="auto" w:fill="auto"/>
            <w:vAlign w:val="center"/>
          </w:tcPr>
          <w:p>
            <w:pPr>
              <w:jc w:val="center"/>
              <w:rPr>
                <w:sz w:val="20"/>
                <w:szCs w:val="20"/>
              </w:rPr>
            </w:pPr>
            <w:r>
              <w:rPr>
                <w:rFonts w:hint="eastAsia"/>
                <w:sz w:val="20"/>
                <w:szCs w:val="20"/>
                <w:lang w:val="en-US" w:eastAsia="zh-CN"/>
              </w:rPr>
              <w:t>热循环试验</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5.4</w:t>
            </w:r>
          </w:p>
        </w:tc>
        <w:tc>
          <w:tcPr>
            <w:tcW w:w="2018" w:type="dxa"/>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4.4</w:t>
            </w:r>
          </w:p>
        </w:tc>
      </w:tr>
    </w:tbl>
    <w:p>
      <w:pPr>
        <w:rPr>
          <w:rFonts w:hint="eastAsia"/>
        </w:rPr>
      </w:pPr>
    </w:p>
    <w:p>
      <w:pPr>
        <w:rPr>
          <w:rFonts w:hint="eastAsia"/>
        </w:rPr>
      </w:pPr>
    </w:p>
    <w:p>
      <w:pPr>
        <w:rPr>
          <w:rFonts w:hint="eastAsia"/>
        </w:rPr>
      </w:pPr>
      <w:r>
        <w:rPr>
          <w:rFonts w:hint="eastAsia"/>
        </w:rPr>
        <w:br w:type="page"/>
      </w:r>
    </w:p>
    <w:p>
      <w:pPr>
        <w:pStyle w:val="39"/>
        <w:numPr>
          <w:ilvl w:val="0"/>
          <w:numId w:val="0"/>
        </w:numPr>
        <w:spacing w:before="0" w:beforeLines="0" w:after="0" w:afterLines="0" w:line="360" w:lineRule="auto"/>
        <w:jc w:val="center"/>
        <w:rPr>
          <w:lang w:eastAsia="zh-CN"/>
        </w:rPr>
      </w:pPr>
      <w:r>
        <w:rPr>
          <w:rFonts w:hint="eastAsia"/>
        </w:rPr>
        <w:t>附</w:t>
      </w:r>
      <w:r>
        <w:rPr>
          <w:rFonts w:hint="eastAsia"/>
          <w:lang w:eastAsia="zh-CN"/>
        </w:rPr>
        <w:t xml:space="preserve">  </w:t>
      </w:r>
      <w:r>
        <w:rPr>
          <w:rFonts w:hint="eastAsia"/>
        </w:rPr>
        <w:t>录</w:t>
      </w:r>
      <w:r>
        <w:rPr>
          <w:rFonts w:hint="eastAsia"/>
          <w:lang w:eastAsia="zh-CN"/>
        </w:rPr>
        <w:t xml:space="preserve">  </w:t>
      </w:r>
      <w:r>
        <w:rPr>
          <w:rFonts w:hint="eastAsia"/>
          <w:lang w:val="en-US" w:eastAsia="zh-CN"/>
        </w:rPr>
        <w:t>B</w:t>
      </w:r>
    </w:p>
    <w:p>
      <w:pPr>
        <w:pStyle w:val="189"/>
        <w:spacing w:line="360" w:lineRule="auto"/>
        <w:rPr>
          <w:rFonts w:ascii="黑体" w:hAnsi="黑体" w:eastAsia="黑体"/>
        </w:rPr>
      </w:pPr>
      <w:r>
        <w:rPr>
          <w:rFonts w:hint="eastAsia" w:ascii="黑体" w:hAnsi="黑体" w:eastAsia="黑体"/>
        </w:rPr>
        <w:t>（</w:t>
      </w:r>
      <w:r>
        <w:rPr>
          <w:rFonts w:hint="eastAsia" w:ascii="黑体" w:hAnsi="黑体" w:eastAsia="黑体"/>
          <w:lang w:val="en-US" w:eastAsia="zh-CN"/>
        </w:rPr>
        <w:t>资料</w:t>
      </w:r>
      <w:r>
        <w:rPr>
          <w:rFonts w:hint="eastAsia" w:ascii="黑体" w:hAnsi="黑体" w:eastAsia="黑体"/>
        </w:rPr>
        <w:t>性）</w:t>
      </w:r>
    </w:p>
    <w:p>
      <w:pPr>
        <w:pStyle w:val="189"/>
        <w:spacing w:line="360" w:lineRule="auto"/>
        <w:rPr>
          <w:rFonts w:hint="default" w:eastAsia="黑体"/>
          <w:lang w:val="en-US"/>
        </w:rPr>
      </w:pPr>
      <w:r>
        <w:rPr>
          <w:rFonts w:eastAsia="黑体"/>
        </w:rPr>
        <w:t>光伏</w:t>
      </w:r>
      <w:r>
        <w:rPr>
          <w:rFonts w:hint="eastAsia" w:eastAsia="黑体"/>
          <w:lang w:val="en-US" w:eastAsia="zh-CN"/>
        </w:rPr>
        <w:t>电池焊接强度试验方法</w:t>
      </w:r>
    </w:p>
    <w:p>
      <w:pPr>
        <w:pStyle w:val="4"/>
        <w:numPr>
          <w:ilvl w:val="0"/>
          <w:numId w:val="0"/>
        </w:numPr>
        <w:spacing w:before="158" w:after="158"/>
        <w:rPr>
          <w:rFonts w:hint="default" w:ascii="Times New Roman" w:hAnsi="Times New Roman" w:eastAsia="黑体"/>
          <w:lang w:val="en-US" w:eastAsia="zh-CN"/>
        </w:rPr>
      </w:pPr>
      <w:r>
        <w:rPr>
          <w:rFonts w:hint="eastAsia" w:ascii="Times New Roman" w:hAnsi="Times New Roman"/>
          <w:lang w:val="en-US" w:eastAsia="zh-CN"/>
        </w:rPr>
        <w:t>B</w:t>
      </w:r>
      <w:r>
        <w:rPr>
          <w:rFonts w:ascii="Times New Roman" w:hAnsi="Times New Roman"/>
          <w:lang w:val="zh-CN"/>
        </w:rPr>
        <w:t xml:space="preserve">.1 </w:t>
      </w:r>
      <w:r>
        <w:rPr>
          <w:rFonts w:hint="eastAsia" w:ascii="Times New Roman" w:hAnsi="Times New Roman"/>
          <w:lang w:val="en-US" w:eastAsia="zh-CN"/>
        </w:rPr>
        <w:t>样品制备</w:t>
      </w:r>
    </w:p>
    <w:p>
      <w:pPr>
        <w:widowControl/>
        <w:ind w:firstLine="420" w:firstLineChars="200"/>
        <w:jc w:val="left"/>
        <w:rPr>
          <w:rFonts w:ascii="黑体" w:hAnsi="宋体" w:eastAsia="黑体" w:cs="黑体"/>
          <w:color w:val="000000"/>
          <w:kern w:val="0"/>
          <w:szCs w:val="21"/>
          <w:lang w:bidi="ar"/>
        </w:rPr>
      </w:pPr>
      <w:bookmarkStart w:id="38" w:name="OLE_LINK2"/>
      <w:r>
        <w:rPr>
          <w:rFonts w:hint="eastAsia" w:ascii="宋体" w:hAnsi="宋体" w:cs="宋体"/>
          <w:color w:val="000000"/>
          <w:kern w:val="0"/>
          <w:szCs w:val="21"/>
          <w:lang w:bidi="ar"/>
        </w:rPr>
        <w:t>取长度大于电池片的涂锡焊带，将其浸入助焊剂溶液中10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min，取出后在加热平台直至焊带表面无助焊剂药液残留。将涂锡焊带手工焊接在电池片的正背面主栅上，有效焊接距离贯穿整个电池主栅表面。</w:t>
      </w:r>
    </w:p>
    <w:p>
      <w:pPr>
        <w:pStyle w:val="4"/>
        <w:numPr>
          <w:ilvl w:val="0"/>
          <w:numId w:val="0"/>
        </w:numPr>
        <w:spacing w:before="158" w:after="158"/>
        <w:rPr>
          <w:rFonts w:hint="default" w:ascii="Times New Roman" w:hAnsi="Times New Roman" w:eastAsia="黑体"/>
          <w:lang w:val="en-US" w:eastAsia="zh-CN"/>
        </w:rPr>
      </w:pPr>
      <w:r>
        <w:rPr>
          <w:rFonts w:hint="eastAsia" w:ascii="Times New Roman" w:hAnsi="Times New Roman"/>
          <w:lang w:val="en-US" w:eastAsia="zh-CN"/>
        </w:rPr>
        <w:t>B</w:t>
      </w:r>
      <w:r>
        <w:rPr>
          <w:rFonts w:ascii="Times New Roman" w:hAnsi="Times New Roman"/>
          <w:lang w:val="zh-CN"/>
        </w:rPr>
        <w:t>.</w:t>
      </w:r>
      <w:r>
        <w:rPr>
          <w:rFonts w:hint="eastAsia" w:ascii="Times New Roman" w:hAnsi="Times New Roman"/>
          <w:lang w:val="en-US" w:eastAsia="zh-CN"/>
        </w:rPr>
        <w:t>2</w:t>
      </w:r>
      <w:r>
        <w:rPr>
          <w:rFonts w:ascii="Times New Roman" w:hAnsi="Times New Roman"/>
          <w:lang w:val="zh-CN"/>
        </w:rPr>
        <w:t xml:space="preserve"> </w:t>
      </w:r>
      <w:r>
        <w:rPr>
          <w:rFonts w:hint="eastAsia" w:ascii="Times New Roman" w:hAnsi="Times New Roman"/>
          <w:lang w:val="en-US" w:eastAsia="zh-CN"/>
        </w:rPr>
        <w:t>试验方法</w:t>
      </w:r>
    </w:p>
    <w:p>
      <w:pPr>
        <w:widowControl/>
        <w:ind w:firstLine="420" w:firstLineChars="200"/>
        <w:jc w:val="left"/>
        <w:rPr>
          <w:rFonts w:ascii="黑体" w:hAnsi="宋体" w:eastAsia="黑体" w:cs="黑体"/>
          <w:color w:val="000000"/>
          <w:kern w:val="0"/>
          <w:szCs w:val="21"/>
          <w:lang w:bidi="ar"/>
        </w:rPr>
      </w:pPr>
      <w:r>
        <w:rPr>
          <w:rFonts w:hint="eastAsia" w:ascii="宋体" w:hAnsi="宋体" w:cs="宋体"/>
          <w:color w:val="000000"/>
          <w:kern w:val="0"/>
          <w:szCs w:val="21"/>
          <w:lang w:bidi="ar"/>
        </w:rPr>
        <w:t>对焊接后的涂锡焊带与电池片进行180°的剥离试验，如图</w:t>
      </w:r>
      <w:r>
        <w:rPr>
          <w:rFonts w:hint="eastAsia" w:ascii="宋体" w:hAnsi="宋体" w:cs="宋体"/>
          <w:color w:val="000000"/>
          <w:kern w:val="0"/>
          <w:szCs w:val="21"/>
          <w:lang w:val="en-US" w:eastAsia="zh-CN" w:bidi="ar"/>
        </w:rPr>
        <w:t>B.</w:t>
      </w:r>
      <w:r>
        <w:rPr>
          <w:rFonts w:ascii="宋体" w:hAnsi="宋体" w:cs="宋体"/>
          <w:color w:val="000000"/>
          <w:kern w:val="0"/>
          <w:szCs w:val="21"/>
          <w:lang w:bidi="ar"/>
        </w:rPr>
        <w:t>1</w:t>
      </w:r>
      <w:r>
        <w:rPr>
          <w:rFonts w:hint="eastAsia" w:ascii="宋体" w:hAnsi="宋体" w:cs="宋体"/>
          <w:color w:val="000000"/>
          <w:kern w:val="0"/>
          <w:szCs w:val="21"/>
          <w:lang w:bidi="ar"/>
        </w:rPr>
        <w:t>所示。电池片放置拉力测试平台需使用固片夹进行固定。涂锡焊带通过上夹板的开槽引出（开槽的宽度应略大于涂锡焊带的宽度）。</w:t>
      </w:r>
    </w:p>
    <w:p>
      <w:pPr>
        <w:widowControl/>
        <w:ind w:firstLine="420" w:firstLineChars="200"/>
        <w:jc w:val="left"/>
        <w:rPr>
          <w:rFonts w:ascii="宋体" w:hAnsi="宋体" w:cs="宋体"/>
          <w:color w:val="000000"/>
          <w:kern w:val="0"/>
          <w:szCs w:val="21"/>
          <w:lang w:bidi="ar"/>
        </w:rPr>
      </w:pPr>
      <w:r>
        <w:rPr>
          <w:rFonts w:hint="eastAsia" w:ascii="宋体" w:hAnsi="宋体" w:cs="宋体"/>
          <w:color w:val="000000"/>
          <w:kern w:val="0"/>
          <w:szCs w:val="21"/>
          <w:lang w:bidi="ar"/>
        </w:rPr>
        <w:t>在试验机上以500</w:t>
      </w:r>
      <w:r>
        <w:rPr>
          <w:rFonts w:hint="eastAsia" w:ascii="宋体" w:hAnsi="宋体" w:cs="宋体"/>
          <w:color w:val="000000"/>
          <w:kern w:val="0"/>
          <w:szCs w:val="21"/>
          <w:lang w:val="en-US" w:eastAsia="zh-CN" w:bidi="ar"/>
        </w:rPr>
        <w:t xml:space="preserve"> </w:t>
      </w:r>
      <w:r>
        <w:rPr>
          <w:rFonts w:hint="eastAsia" w:ascii="宋体" w:hAnsi="宋体" w:cs="宋体"/>
          <w:color w:val="000000"/>
          <w:kern w:val="0"/>
          <w:szCs w:val="21"/>
          <w:lang w:bidi="ar"/>
        </w:rPr>
        <w:t>mm/min的速度进行试验，试验机的测力系统准确度应为1级或优于1级，记录平均剥离强度（平均剥离力与涂锡焊带宽度的比值），应取剥离曲线中相对峰值曲线段。</w:t>
      </w:r>
      <w:r>
        <w:rPr>
          <w:rFonts w:hint="eastAsia" w:ascii="宋体" w:hAnsi="宋体" w:cs="宋体"/>
          <w:kern w:val="0"/>
          <w:szCs w:val="21"/>
          <w:lang w:bidi="ar"/>
        </w:rPr>
        <w:t>电极抗拉测试需监控到主栅每个焊点位置，单片电池片平均选取5根主栅进行监控，同时记录单点合格率，单点合格率为每个峰值对应值大于等于焊接强度要求的个数与总峰值个数的比值。</w:t>
      </w:r>
    </w:p>
    <w:p>
      <w:pPr>
        <w:widowControl/>
        <w:jc w:val="center"/>
        <w:rPr>
          <w:color w:val="000000"/>
        </w:rPr>
      </w:pPr>
      <w:r>
        <w:drawing>
          <wp:inline distT="0" distB="0" distL="114300" distR="114300">
            <wp:extent cx="1857375" cy="723900"/>
            <wp:effectExtent l="0" t="0" r="7620" b="1905"/>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20"/>
                    <a:srcRect l="3366" r="7240"/>
                    <a:stretch>
                      <a:fillRect/>
                    </a:stretch>
                  </pic:blipFill>
                  <pic:spPr>
                    <a:xfrm rot="-5400000">
                      <a:off x="0" y="0"/>
                      <a:ext cx="1857375" cy="723900"/>
                    </a:xfrm>
                    <a:prstGeom prst="rect">
                      <a:avLst/>
                    </a:prstGeom>
                    <a:noFill/>
                    <a:ln>
                      <a:noFill/>
                    </a:ln>
                  </pic:spPr>
                </pic:pic>
              </a:graphicData>
            </a:graphic>
          </wp:inline>
        </w:drawing>
      </w:r>
    </w:p>
    <w:p>
      <w:pPr>
        <w:pStyle w:val="89"/>
        <w:numPr>
          <w:ilvl w:val="0"/>
          <w:numId w:val="0"/>
        </w:numPr>
        <w:ind w:leftChars="0"/>
        <w:jc w:val="center"/>
      </w:pPr>
      <w:r>
        <w:rPr>
          <w:rFonts w:hint="eastAsia"/>
          <w:lang w:val="en-US" w:eastAsia="zh-CN"/>
        </w:rPr>
        <w:t xml:space="preserve">图B.1 </w:t>
      </w:r>
      <w:r>
        <w:rPr>
          <w:rFonts w:hint="eastAsia"/>
        </w:rPr>
        <w:t>剥离试验示意图</w:t>
      </w:r>
    </w:p>
    <w:bookmarkEnd w:id="38"/>
    <w:p>
      <w:pPr>
        <w:rPr>
          <w:rFonts w:hint="eastAsia"/>
        </w:rPr>
      </w:pPr>
    </w:p>
    <w:p>
      <w:pPr>
        <w:rPr>
          <w:rFonts w:hint="eastAsia"/>
        </w:rPr>
      </w:pPr>
      <w:r>
        <w:rPr>
          <w:rFonts w:hint="eastAsia"/>
        </w:rPr>
        <w:br w:type="page"/>
      </w:r>
    </w:p>
    <w:p>
      <w:pPr>
        <w:pStyle w:val="39"/>
        <w:numPr>
          <w:ilvl w:val="0"/>
          <w:numId w:val="0"/>
        </w:numPr>
        <w:spacing w:before="0" w:beforeLines="0" w:after="0" w:afterLines="0" w:line="360" w:lineRule="auto"/>
        <w:jc w:val="center"/>
        <w:rPr>
          <w:lang w:eastAsia="zh-CN"/>
        </w:rPr>
      </w:pPr>
      <w:r>
        <w:rPr>
          <w:rFonts w:hint="eastAsia"/>
        </w:rPr>
        <w:t>附</w:t>
      </w:r>
      <w:r>
        <w:rPr>
          <w:rFonts w:hint="eastAsia"/>
          <w:lang w:eastAsia="zh-CN"/>
        </w:rPr>
        <w:t xml:space="preserve">  </w:t>
      </w:r>
      <w:r>
        <w:rPr>
          <w:rFonts w:hint="eastAsia"/>
        </w:rPr>
        <w:t>录</w:t>
      </w:r>
      <w:r>
        <w:rPr>
          <w:rFonts w:hint="eastAsia"/>
          <w:lang w:eastAsia="zh-CN"/>
        </w:rPr>
        <w:t xml:space="preserve">  </w:t>
      </w:r>
      <w:r>
        <w:rPr>
          <w:rFonts w:hint="eastAsia"/>
          <w:lang w:val="en-US" w:eastAsia="zh-CN"/>
        </w:rPr>
        <w:t>C</w:t>
      </w:r>
    </w:p>
    <w:p>
      <w:pPr>
        <w:pStyle w:val="189"/>
        <w:spacing w:line="360" w:lineRule="auto"/>
        <w:rPr>
          <w:rFonts w:ascii="黑体" w:hAnsi="黑体" w:eastAsia="黑体"/>
        </w:rPr>
      </w:pPr>
      <w:r>
        <w:rPr>
          <w:rFonts w:hint="eastAsia" w:ascii="黑体" w:hAnsi="黑体" w:eastAsia="黑体"/>
        </w:rPr>
        <w:t>（</w:t>
      </w:r>
      <w:r>
        <w:rPr>
          <w:rFonts w:hint="eastAsia" w:ascii="黑体" w:hAnsi="黑体" w:eastAsia="黑体"/>
          <w:lang w:val="en-US" w:eastAsia="zh-CN"/>
        </w:rPr>
        <w:t>资料</w:t>
      </w:r>
      <w:r>
        <w:rPr>
          <w:rFonts w:hint="eastAsia" w:ascii="黑体" w:hAnsi="黑体" w:eastAsia="黑体"/>
        </w:rPr>
        <w:t>性）</w:t>
      </w:r>
    </w:p>
    <w:p>
      <w:pPr>
        <w:pStyle w:val="189"/>
        <w:spacing w:line="360" w:lineRule="auto"/>
        <w:rPr>
          <w:rFonts w:hint="default" w:eastAsia="黑体"/>
          <w:lang w:val="en-US"/>
        </w:rPr>
      </w:pPr>
      <w:r>
        <w:rPr>
          <w:rFonts w:eastAsia="黑体"/>
        </w:rPr>
        <w:t>光伏</w:t>
      </w:r>
      <w:r>
        <w:rPr>
          <w:rFonts w:hint="eastAsia" w:eastAsia="黑体"/>
          <w:lang w:val="en-US" w:eastAsia="zh-CN"/>
        </w:rPr>
        <w:t>电池易碎性试验方法</w:t>
      </w:r>
    </w:p>
    <w:p>
      <w:pPr>
        <w:pStyle w:val="4"/>
        <w:numPr>
          <w:ilvl w:val="0"/>
          <w:numId w:val="0"/>
        </w:numPr>
        <w:spacing w:before="158" w:after="158"/>
        <w:rPr>
          <w:rFonts w:hint="default" w:ascii="Times New Roman" w:hAnsi="Times New Roman" w:eastAsia="黑体"/>
          <w:lang w:val="en-US" w:eastAsia="zh-CN"/>
        </w:rPr>
      </w:pPr>
      <w:r>
        <w:rPr>
          <w:rFonts w:hint="eastAsia" w:ascii="Times New Roman" w:hAnsi="Times New Roman"/>
          <w:lang w:val="en-US" w:eastAsia="zh-CN"/>
        </w:rPr>
        <w:t>C</w:t>
      </w:r>
      <w:r>
        <w:rPr>
          <w:rFonts w:ascii="Times New Roman" w:hAnsi="Times New Roman"/>
          <w:lang w:val="zh-CN"/>
        </w:rPr>
        <w:t xml:space="preserve">.1 </w:t>
      </w:r>
      <w:r>
        <w:rPr>
          <w:rFonts w:hint="eastAsia" w:ascii="Times New Roman" w:hAnsi="Times New Roman"/>
          <w:lang w:val="en-US" w:eastAsia="zh-CN"/>
        </w:rPr>
        <w:t>样品制备</w:t>
      </w:r>
    </w:p>
    <w:p>
      <w:pPr>
        <w:widowControl/>
        <w:ind w:firstLine="420" w:firstLineChars="200"/>
        <w:jc w:val="left"/>
        <w:rPr>
          <w:rFonts w:ascii="黑体" w:hAnsi="宋体" w:eastAsia="黑体" w:cs="黑体"/>
          <w:color w:val="000000"/>
          <w:kern w:val="0"/>
          <w:szCs w:val="21"/>
          <w:lang w:bidi="ar"/>
        </w:rPr>
      </w:pPr>
      <w:r>
        <w:rPr>
          <w:rFonts w:hint="eastAsia" w:ascii="宋体" w:hAnsi="宋体" w:cs="宋体"/>
          <w:color w:val="000000"/>
          <w:kern w:val="0"/>
          <w:szCs w:val="21"/>
          <w:lang w:bidi="ar"/>
        </w:rPr>
        <w:t>。</w:t>
      </w:r>
    </w:p>
    <w:p>
      <w:pPr>
        <w:pStyle w:val="4"/>
        <w:numPr>
          <w:ilvl w:val="0"/>
          <w:numId w:val="0"/>
        </w:numPr>
        <w:spacing w:before="158" w:after="158"/>
        <w:rPr>
          <w:rFonts w:hint="default" w:ascii="Times New Roman" w:hAnsi="Times New Roman" w:eastAsia="黑体"/>
          <w:lang w:val="en-US" w:eastAsia="zh-CN"/>
        </w:rPr>
      </w:pPr>
      <w:r>
        <w:rPr>
          <w:rFonts w:hint="eastAsia" w:ascii="Times New Roman" w:hAnsi="Times New Roman"/>
          <w:lang w:val="en-US" w:eastAsia="zh-CN"/>
        </w:rPr>
        <w:t>C</w:t>
      </w:r>
      <w:r>
        <w:rPr>
          <w:rFonts w:ascii="Times New Roman" w:hAnsi="Times New Roman"/>
          <w:lang w:val="zh-CN"/>
        </w:rPr>
        <w:t>.</w:t>
      </w:r>
      <w:r>
        <w:rPr>
          <w:rFonts w:hint="eastAsia" w:ascii="Times New Roman" w:hAnsi="Times New Roman"/>
          <w:lang w:val="en-US" w:eastAsia="zh-CN"/>
        </w:rPr>
        <w:t>2</w:t>
      </w:r>
      <w:r>
        <w:rPr>
          <w:rFonts w:ascii="Times New Roman" w:hAnsi="Times New Roman"/>
          <w:lang w:val="zh-CN"/>
        </w:rPr>
        <w:t xml:space="preserve"> </w:t>
      </w:r>
      <w:r>
        <w:rPr>
          <w:rFonts w:hint="eastAsia" w:ascii="Times New Roman" w:hAnsi="Times New Roman"/>
          <w:lang w:val="en-US" w:eastAsia="zh-CN"/>
        </w:rPr>
        <w:t>试验方法</w:t>
      </w:r>
    </w:p>
    <w:p>
      <w:pPr>
        <w:widowControl/>
        <w:ind w:firstLine="420" w:firstLineChars="200"/>
        <w:jc w:val="left"/>
        <w:rPr>
          <w:rFonts w:ascii="宋体" w:hAnsi="宋体" w:cs="宋体"/>
          <w:color w:val="000000"/>
          <w:kern w:val="0"/>
          <w:szCs w:val="21"/>
          <w:lang w:bidi="ar"/>
        </w:rPr>
      </w:pPr>
      <w:r>
        <w:rPr>
          <w:rFonts w:hint="eastAsia" w:ascii="宋体" w:hAnsi="宋体" w:cs="宋体"/>
          <w:kern w:val="0"/>
          <w:szCs w:val="21"/>
          <w:lang w:bidi="ar"/>
        </w:rPr>
        <w:t>。</w:t>
      </w:r>
    </w:p>
    <w:p>
      <w:pPr>
        <w:pStyle w:val="89"/>
        <w:numPr>
          <w:ilvl w:val="0"/>
          <w:numId w:val="0"/>
        </w:numPr>
        <w:ind w:leftChars="0"/>
        <w:jc w:val="center"/>
      </w:pPr>
      <w:r>
        <w:rPr>
          <w:rFonts w:hint="eastAsia"/>
          <w:lang w:val="en-US" w:eastAsia="zh-CN"/>
        </w:rPr>
        <w:t xml:space="preserve">图C.1 </w:t>
      </w:r>
      <w:r>
        <w:rPr>
          <w:rFonts w:hint="eastAsia"/>
        </w:rPr>
        <w:t>试验示意图</w:t>
      </w:r>
    </w:p>
    <w:p>
      <w:pPr>
        <w:rPr>
          <w:rFonts w:hint="eastAsia"/>
        </w:rPr>
      </w:pPr>
    </w:p>
    <w:p>
      <w:pPr>
        <w:pStyle w:val="122"/>
        <w:framePr w:wrap="notBeside" w:y="205"/>
        <w:jc w:val="center"/>
      </w:pPr>
      <w:r>
        <w:t>_________________________________</w:t>
      </w:r>
    </w:p>
    <w:p>
      <w:pPr>
        <w:widowControl/>
        <w:rPr>
          <w:sz w:val="18"/>
          <w:szCs w:val="21"/>
        </w:rPr>
      </w:pPr>
    </w:p>
    <w:sectPr>
      <w:pgSz w:w="11906" w:h="16838"/>
      <w:pgMar w:top="567" w:right="1134" w:bottom="1134" w:left="1134" w:header="1418" w:footer="1134" w:gutter="283"/>
      <w:cols w:space="0" w:num="1"/>
      <w:formProt w:val="0"/>
      <w:docGrid w:type="lines" w:linePitch="31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1050"/>
      <w:jc w:val="cente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pPr>
                      <w:pStyle w:val="24"/>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pPr>
                      <w:pStyle w:val="2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1050"/>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rPr>
                              <w:rFonts w:ascii="宋体" w:hAnsi="宋体" w:cs="宋体"/>
                            </w:rPr>
                          </w:pPr>
                          <w:r>
                            <w:rPr>
                              <w:rFonts w:hint="eastAsia" w:ascii="宋体" w:hAnsi="宋体" w:cs="宋体"/>
                            </w:rPr>
                            <w:t>I</w:t>
                          </w:r>
                          <w:r>
                            <w:rPr>
                              <w:rFonts w:ascii="宋体" w:hAnsi="宋体" w:cs="宋体"/>
                            </w:rPr>
                            <w:t>I</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pPr>
                      <w:pStyle w:val="24"/>
                      <w:rPr>
                        <w:rFonts w:ascii="宋体" w:hAnsi="宋体" w:cs="宋体"/>
                      </w:rPr>
                    </w:pPr>
                    <w:r>
                      <w:rPr>
                        <w:rFonts w:hint="eastAsia" w:ascii="宋体" w:hAnsi="宋体" w:cs="宋体"/>
                      </w:rPr>
                      <w:t>I</w:t>
                    </w:r>
                    <w:r>
                      <w:rPr>
                        <w:rFonts w:ascii="宋体" w:hAnsi="宋体" w:cs="宋体"/>
                      </w:rPr>
                      <w:t>I</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pPr>
                      <w:pStyle w:val="24"/>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hint="eastAsia" w:ascii="宋体" w:hAnsi="宋体" w:cs="宋体"/>
                      </w:rPr>
                      <w:t>2</w:t>
                    </w:r>
                    <w:r>
                      <w:rPr>
                        <w:rFonts w:hint="eastAsia" w:ascii="宋体" w:hAnsi="宋体" w:cs="宋体"/>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1050"/>
      <w:jc w:val="cente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ind w:firstLine="1050"/>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24"/>
                      <w:ind w:firstLine="1050"/>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left"/>
    </w:pPr>
    <w:r>
      <mc:AlternateContent>
        <mc:Choice Requires="wps">
          <w:drawing>
            <wp:anchor distT="0" distB="0" distL="114300" distR="114300" simplePos="0" relativeHeight="251661312" behindDoc="0" locked="0" layoutInCell="1" allowOverlap="1">
              <wp:simplePos x="0" y="0"/>
              <wp:positionH relativeFrom="margin">
                <wp:posOffset>5715</wp:posOffset>
              </wp:positionH>
              <wp:positionV relativeFrom="paragraph">
                <wp:posOffset>5080</wp:posOffset>
              </wp:positionV>
              <wp:extent cx="375285" cy="139700"/>
              <wp:effectExtent l="0" t="0" r="0" b="0"/>
              <wp:wrapNone/>
              <wp:docPr id="16" name="文本框 1197"/>
              <wp:cNvGraphicFramePr/>
              <a:graphic xmlns:a="http://schemas.openxmlformats.org/drawingml/2006/main">
                <a:graphicData uri="http://schemas.microsoft.com/office/word/2010/wordprocessingShape">
                  <wps:wsp>
                    <wps:cNvSpPr txBox="1">
                      <a:spLocks noChangeArrowheads="1"/>
                    </wps:cNvSpPr>
                    <wps:spPr bwMode="auto">
                      <a:xfrm>
                        <a:off x="0" y="0"/>
                        <a:ext cx="375285" cy="139700"/>
                      </a:xfrm>
                      <a:prstGeom prst="rect">
                        <a:avLst/>
                      </a:prstGeom>
                      <a:noFill/>
                      <a:ln>
                        <a:noFill/>
                      </a:ln>
                    </wps:spPr>
                    <wps:txbx>
                      <w:txbxContent>
                        <w:p>
                          <w:pPr>
                            <w:snapToGrid w:val="0"/>
                            <w:ind w:left="227"/>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shape id="文本框 1197" o:spid="_x0000_s1026" o:spt="202" type="#_x0000_t202" style="position:absolute;left:0pt;margin-left:0.45pt;margin-top:0.4pt;height:11pt;width:29.55pt;mso-position-horizontal-relative:margin;z-index:251661312;mso-width-relative:page;mso-height-relative:page;" filled="f" stroked="f" coordsize="21600,21600" o:gfxdata="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aVNhLQAAAAAwEAAA8AAAAAAAAAAQAgAAAAIgAA&#10;AGRycy9kb3ducmV2LnhtbFBLAQIUABQAAAAIAIdO4kCV0WIsEAIAAAgEAAAOAAAAAAAAAAEAIAAA&#10;AB8BAABkcnMvZTJvRG9jLnhtbFBLBQYAAAAABgAGAFkBAAChBQAAAAA=&#10;">
              <v:fill on="f" focussize="0,0"/>
              <v:stroke on="f"/>
              <v:imagedata o:title=""/>
              <o:lock v:ext="edit" aspectratio="f"/>
              <v:textbox inset="0mm,0mm,0mm,0mm" style="mso-fit-shape-to-text:t;">
                <w:txbxContent>
                  <w:p>
                    <w:pPr>
                      <w:snapToGrid w:val="0"/>
                      <w:ind w:left="227"/>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1"/>
      <w:jc w:val="left"/>
    </w:pPr>
    <w:r>
      <w:rPr>
        <w:sz w:val="18"/>
      </w:rPr>
      <w:drawing>
        <wp:anchor distT="0" distB="0" distL="114300" distR="114300" simplePos="0" relativeHeight="251667456" behindDoc="1" locked="0" layoutInCell="1" allowOverlap="1">
          <wp:simplePos x="0" y="0"/>
          <wp:positionH relativeFrom="margin">
            <wp:align>center</wp:align>
          </wp:positionH>
          <wp:positionV relativeFrom="margin">
            <wp:align>center</wp:align>
          </wp:positionV>
          <wp:extent cx="5274310" cy="3432175"/>
          <wp:effectExtent l="0" t="0" r="2540" b="15875"/>
          <wp:wrapNone/>
          <wp:docPr id="94" name="WordPictureWatermark37977" descr="光伏协会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WordPictureWatermark37977" descr="光伏协会LOGO"/>
                  <pic:cNvPicPr>
                    <a:picLocks noChangeAspect="1"/>
                  </pic:cNvPicPr>
                </pic:nvPicPr>
                <pic:blipFill>
                  <a:blip r:embed="rId1">
                    <a:lum bright="69998" contrast="-70001"/>
                  </a:blip>
                  <a:stretch>
                    <a:fillRect/>
                  </a:stretch>
                </pic:blipFill>
                <pic:spPr>
                  <a:xfrm>
                    <a:off x="0" y="0"/>
                    <a:ext cx="5274310" cy="3432175"/>
                  </a:xfrm>
                  <a:prstGeom prst="rect">
                    <a:avLst/>
                  </a:prstGeom>
                  <a:noFill/>
                  <a:ln>
                    <a:noFill/>
                  </a:ln>
                </pic:spPr>
              </pic:pic>
            </a:graphicData>
          </a:graphic>
        </wp:anchor>
      </w:drawing>
    </w:r>
    <w:r>
      <w:rPr>
        <w:rFonts w:hint="eastAsia"/>
      </w:rPr>
      <w:t>T/CPIA</w:t>
    </w:r>
    <w:r>
      <w:t xml:space="preserve"> 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1"/>
      <w:wordWrap w:val="0"/>
      <w:spacing w:after="283"/>
      <w:rPr>
        <w:rFonts w:hint="eastAsia" w:eastAsia="黑体"/>
        <w:lang w:val="en-US" w:eastAsia="zh-CN"/>
      </w:rPr>
    </w:pPr>
    <w:r>
      <w:rPr>
        <w:rFonts w:hint="eastAsia"/>
      </w:rPr>
      <w:t>T/CPIA</w:t>
    </w:r>
    <w:r>
      <w:t xml:space="preserve"> </w:t>
    </w:r>
    <w:r>
      <w:rPr>
        <w:rFonts w:hint="eastAsia"/>
        <w:lang w:val="en-US" w:eastAsia="zh-CN"/>
      </w:rPr>
      <w:t>XXXX</w:t>
    </w:r>
    <w:r>
      <w:t>—202</w:t>
    </w:r>
    <w:r>
      <w:rPr>
        <w:rFonts w:hint="eastAsia"/>
        <w:lang w:val="en-US" w:eastAsia="zh-CN"/>
      </w:rPr>
      <w:t>X</w:t>
    </w:r>
    <w:r>
      <w:t xml:space="preserve">   T/CSTE </w:t>
    </w:r>
    <w:r>
      <w:rPr>
        <w:rFonts w:hint="eastAsia"/>
        <w:lang w:val="en-US" w:eastAsia="zh-CN"/>
      </w:rPr>
      <w:t>XXXX</w:t>
    </w:r>
    <w:r>
      <w:t>—202</w:t>
    </w:r>
    <w:r>
      <w:rPr>
        <w:rFonts w:hint="eastAsia"/>
        <w:lang w:val="en-US" w:eastAsia="zh-CN"/>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9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5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3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06"/>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14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
      <w:suff w:val="nothing"/>
      <w:lvlText w:val="%1.%2　"/>
      <w:lvlJc w:val="left"/>
      <w:pPr>
        <w:ind w:left="284"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74"/>
      <w:suff w:val="nothing"/>
      <w:lvlText w:val="%1.%2.%3　"/>
      <w:lvlJc w:val="left"/>
      <w:pPr>
        <w:ind w:left="0" w:firstLine="0"/>
      </w:pPr>
      <w:rPr>
        <w:rFonts w:hint="eastAsia" w:ascii="黑体" w:hAnsi="Times New Roman" w:eastAsia="黑体"/>
        <w:b w:val="0"/>
        <w:i w:val="0"/>
        <w:color w:val="auto"/>
        <w:sz w:val="21"/>
      </w:rPr>
    </w:lvl>
    <w:lvl w:ilvl="3" w:tentative="0">
      <w:start w:val="1"/>
      <w:numFmt w:val="decimal"/>
      <w:pStyle w:val="85"/>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32"/>
      <w:suff w:val="space"/>
      <w:lvlText w:val="%1"/>
      <w:lvlJc w:val="left"/>
      <w:pPr>
        <w:ind w:left="623" w:hanging="425"/>
      </w:pPr>
      <w:rPr>
        <w:rFonts w:hint="eastAsia"/>
      </w:rPr>
    </w:lvl>
    <w:lvl w:ilvl="1" w:tentative="0">
      <w:start w:val="1"/>
      <w:numFmt w:val="decimal"/>
      <w:pStyle w:val="10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141"/>
      <w:suff w:val="nothing"/>
      <w:lvlText w:val="%1——"/>
      <w:lvlJc w:val="left"/>
      <w:pPr>
        <w:ind w:left="833" w:hanging="408"/>
      </w:pPr>
      <w:rPr>
        <w:rFonts w:hint="eastAsia"/>
      </w:rPr>
    </w:lvl>
    <w:lvl w:ilvl="1" w:tentative="0">
      <w:start w:val="1"/>
      <w:numFmt w:val="bullet"/>
      <w:pStyle w:val="86"/>
      <w:lvlText w:val=""/>
      <w:lvlJc w:val="left"/>
      <w:pPr>
        <w:tabs>
          <w:tab w:val="left" w:pos="760"/>
        </w:tabs>
        <w:ind w:left="1264" w:hanging="413"/>
      </w:pPr>
      <w:rPr>
        <w:rFonts w:hint="default" w:ascii="Symbol" w:hAnsi="Symbol"/>
        <w:color w:val="auto"/>
      </w:rPr>
    </w:lvl>
    <w:lvl w:ilvl="2" w:tentative="0">
      <w:start w:val="1"/>
      <w:numFmt w:val="bullet"/>
      <w:pStyle w:val="14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2DD750B6"/>
    <w:multiLevelType w:val="multilevel"/>
    <w:tmpl w:val="2DD750B6"/>
    <w:lvl w:ilvl="0" w:tentative="0">
      <w:start w:val="1"/>
      <w:numFmt w:val="decimal"/>
      <w:pStyle w:val="3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81AFA62"/>
    <w:multiLevelType w:val="multilevel"/>
    <w:tmpl w:val="381AFA62"/>
    <w:lvl w:ilvl="0" w:tentative="0">
      <w:start w:val="1"/>
      <w:numFmt w:val="lowerLetter"/>
      <w:pStyle w:val="181"/>
      <w:lvlText w:val="%1)"/>
      <w:lvlJc w:val="left"/>
      <w:pPr>
        <w:tabs>
          <w:tab w:val="left" w:pos="851"/>
        </w:tabs>
        <w:ind w:left="851" w:hanging="426"/>
      </w:pPr>
      <w:rPr>
        <w:rFonts w:hint="default" w:ascii="宋体" w:hAnsi="Times New Roman" w:eastAsia="宋体"/>
        <w:sz w:val="21"/>
      </w:rPr>
    </w:lvl>
    <w:lvl w:ilvl="1" w:tentative="0">
      <w:start w:val="1"/>
      <w:numFmt w:val="decimal"/>
      <w:pStyle w:val="182"/>
      <w:lvlText w:val="%2)"/>
      <w:lvlJc w:val="left"/>
      <w:pPr>
        <w:tabs>
          <w:tab w:val="left" w:pos="1276"/>
        </w:tabs>
        <w:ind w:left="1276" w:hanging="425"/>
      </w:pPr>
      <w:rPr>
        <w:rFonts w:hint="default" w:ascii="宋体" w:hAnsi="宋体" w:eastAsia="宋体" w:cs="宋体"/>
        <w:sz w:val="21"/>
      </w:rPr>
    </w:lvl>
    <w:lvl w:ilvl="2" w:tentative="0">
      <w:start w:val="1"/>
      <w:numFmt w:val="decimal"/>
      <w:pStyle w:val="18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3D733618"/>
    <w:multiLevelType w:val="multilevel"/>
    <w:tmpl w:val="3D733618"/>
    <w:lvl w:ilvl="0" w:tentative="0">
      <w:start w:val="1"/>
      <w:numFmt w:val="decimal"/>
      <w:pStyle w:val="3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13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88"/>
      <w:lvlText w:val="%2)"/>
      <w:lvlJc w:val="left"/>
      <w:pPr>
        <w:tabs>
          <w:tab w:val="left" w:pos="1260"/>
        </w:tabs>
        <w:ind w:left="1259" w:hanging="419"/>
      </w:pPr>
      <w:rPr>
        <w:rFonts w:hint="eastAsia"/>
      </w:rPr>
    </w:lvl>
    <w:lvl w:ilvl="2" w:tentative="0">
      <w:start w:val="1"/>
      <w:numFmt w:val="decimal"/>
      <w:pStyle w:val="160"/>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14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8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tentative="0">
      <w:start w:val="1"/>
      <w:numFmt w:val="upperLetter"/>
      <w:pStyle w:val="133"/>
      <w:lvlText w:val="%1"/>
      <w:lvlJc w:val="left"/>
      <w:pPr>
        <w:tabs>
          <w:tab w:val="left" w:pos="0"/>
        </w:tabs>
        <w:ind w:left="0" w:hanging="425"/>
      </w:pPr>
      <w:rPr>
        <w:rFonts w:hint="eastAsia"/>
      </w:rPr>
    </w:lvl>
    <w:lvl w:ilvl="1" w:tentative="0">
      <w:start w:val="1"/>
      <w:numFmt w:val="decimal"/>
      <w:pStyle w:val="12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17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2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3"/>
      <w:suff w:val="nothing"/>
      <w:lvlText w:val="%1.%2.%3　"/>
      <w:lvlJc w:val="left"/>
      <w:pPr>
        <w:ind w:left="0" w:firstLine="0"/>
      </w:pPr>
      <w:rPr>
        <w:rFonts w:hint="eastAsia" w:ascii="黑体" w:hAnsi="Times New Roman" w:eastAsia="黑体"/>
        <w:b w:val="0"/>
        <w:i w:val="0"/>
        <w:sz w:val="21"/>
      </w:rPr>
    </w:lvl>
    <w:lvl w:ilvl="3" w:tentative="0">
      <w:start w:val="1"/>
      <w:numFmt w:val="decimal"/>
      <w:pStyle w:val="82"/>
      <w:suff w:val="nothing"/>
      <w:lvlText w:val="%1.%2.%3.%4　"/>
      <w:lvlJc w:val="left"/>
      <w:pPr>
        <w:ind w:left="0" w:firstLine="0"/>
      </w:pPr>
      <w:rPr>
        <w:rFonts w:hint="eastAsia" w:ascii="黑体" w:hAnsi="Times New Roman" w:eastAsia="黑体"/>
        <w:b w:val="0"/>
        <w:i w:val="0"/>
        <w:sz w:val="21"/>
      </w:rPr>
    </w:lvl>
    <w:lvl w:ilvl="4" w:tentative="0">
      <w:start w:val="1"/>
      <w:numFmt w:val="decimal"/>
      <w:pStyle w:val="81"/>
      <w:suff w:val="nothing"/>
      <w:lvlText w:val="%1.%2.%3.%4.%5　"/>
      <w:lvlJc w:val="left"/>
      <w:pPr>
        <w:ind w:left="0" w:firstLine="0"/>
      </w:pPr>
      <w:rPr>
        <w:rFonts w:hint="eastAsia" w:ascii="黑体" w:hAnsi="Times New Roman" w:eastAsia="黑体"/>
        <w:b w:val="0"/>
        <w:i w:val="0"/>
        <w:sz w:val="21"/>
      </w:rPr>
    </w:lvl>
    <w:lvl w:ilvl="5" w:tentative="0">
      <w:start w:val="1"/>
      <w:numFmt w:val="decimal"/>
      <w:pStyle w:val="8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53"/>
      <w:lvlText w:val="%1)"/>
      <w:lvlJc w:val="left"/>
      <w:pPr>
        <w:tabs>
          <w:tab w:val="left" w:pos="839"/>
        </w:tabs>
        <w:ind w:left="839" w:hanging="419"/>
      </w:pPr>
      <w:rPr>
        <w:rFonts w:hint="eastAsia" w:ascii="宋体" w:eastAsia="宋体"/>
        <w:b w:val="0"/>
        <w:i w:val="0"/>
        <w:sz w:val="21"/>
      </w:rPr>
    </w:lvl>
    <w:lvl w:ilvl="1" w:tentative="0">
      <w:start w:val="1"/>
      <w:numFmt w:val="decimal"/>
      <w:pStyle w:val="14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5"/>
  </w:num>
  <w:num w:numId="2">
    <w:abstractNumId w:val="10"/>
  </w:num>
  <w:num w:numId="3">
    <w:abstractNumId w:val="8"/>
  </w:num>
  <w:num w:numId="4">
    <w:abstractNumId w:val="1"/>
  </w:num>
  <w:num w:numId="5">
    <w:abstractNumId w:val="16"/>
  </w:num>
  <w:num w:numId="6">
    <w:abstractNumId w:val="7"/>
  </w:num>
  <w:num w:numId="7">
    <w:abstractNumId w:val="11"/>
  </w:num>
  <w:num w:numId="8">
    <w:abstractNumId w:val="13"/>
  </w:num>
  <w:num w:numId="9">
    <w:abstractNumId w:val="0"/>
  </w:num>
  <w:num w:numId="10">
    <w:abstractNumId w:val="3"/>
  </w:num>
  <w:num w:numId="11">
    <w:abstractNumId w:val="6"/>
  </w:num>
  <w:num w:numId="12">
    <w:abstractNumId w:val="15"/>
  </w:num>
  <w:num w:numId="13">
    <w:abstractNumId w:val="14"/>
  </w:num>
  <w:num w:numId="14">
    <w:abstractNumId w:val="2"/>
  </w:num>
  <w:num w:numId="15">
    <w:abstractNumId w:val="17"/>
  </w:num>
  <w:num w:numId="16">
    <w:abstractNumId w:val="4"/>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228A"/>
    <w:rsid w:val="00004B6A"/>
    <w:rsid w:val="0000586F"/>
    <w:rsid w:val="000073A6"/>
    <w:rsid w:val="00010330"/>
    <w:rsid w:val="00011093"/>
    <w:rsid w:val="00011B06"/>
    <w:rsid w:val="000128BE"/>
    <w:rsid w:val="00012DD5"/>
    <w:rsid w:val="00013D86"/>
    <w:rsid w:val="00013E02"/>
    <w:rsid w:val="00015E9F"/>
    <w:rsid w:val="00016A4A"/>
    <w:rsid w:val="00017C0B"/>
    <w:rsid w:val="00017E9E"/>
    <w:rsid w:val="00020038"/>
    <w:rsid w:val="00020ED7"/>
    <w:rsid w:val="000210A2"/>
    <w:rsid w:val="0002143C"/>
    <w:rsid w:val="000223F9"/>
    <w:rsid w:val="000234CA"/>
    <w:rsid w:val="00025325"/>
    <w:rsid w:val="00025A65"/>
    <w:rsid w:val="00026C31"/>
    <w:rsid w:val="00026E89"/>
    <w:rsid w:val="00027280"/>
    <w:rsid w:val="00030F84"/>
    <w:rsid w:val="000320A7"/>
    <w:rsid w:val="000324C9"/>
    <w:rsid w:val="000337A9"/>
    <w:rsid w:val="000351EB"/>
    <w:rsid w:val="00035812"/>
    <w:rsid w:val="00035925"/>
    <w:rsid w:val="000416CB"/>
    <w:rsid w:val="00041CE0"/>
    <w:rsid w:val="0004318E"/>
    <w:rsid w:val="0004436B"/>
    <w:rsid w:val="000448AE"/>
    <w:rsid w:val="00045368"/>
    <w:rsid w:val="00045629"/>
    <w:rsid w:val="0004706F"/>
    <w:rsid w:val="000500AE"/>
    <w:rsid w:val="00051283"/>
    <w:rsid w:val="000534AC"/>
    <w:rsid w:val="00053876"/>
    <w:rsid w:val="0005515F"/>
    <w:rsid w:val="00055DA4"/>
    <w:rsid w:val="00056369"/>
    <w:rsid w:val="00056933"/>
    <w:rsid w:val="00057457"/>
    <w:rsid w:val="000606B1"/>
    <w:rsid w:val="00060748"/>
    <w:rsid w:val="000607FB"/>
    <w:rsid w:val="000636E3"/>
    <w:rsid w:val="00063C3B"/>
    <w:rsid w:val="00066D3E"/>
    <w:rsid w:val="0006766E"/>
    <w:rsid w:val="00067CDF"/>
    <w:rsid w:val="00070A48"/>
    <w:rsid w:val="00071B2A"/>
    <w:rsid w:val="000725A8"/>
    <w:rsid w:val="000729AC"/>
    <w:rsid w:val="00072D07"/>
    <w:rsid w:val="0007420D"/>
    <w:rsid w:val="00074FBE"/>
    <w:rsid w:val="00075134"/>
    <w:rsid w:val="00075663"/>
    <w:rsid w:val="0007612D"/>
    <w:rsid w:val="0008051D"/>
    <w:rsid w:val="00080A62"/>
    <w:rsid w:val="000817A6"/>
    <w:rsid w:val="00081E0A"/>
    <w:rsid w:val="0008234E"/>
    <w:rsid w:val="0008262F"/>
    <w:rsid w:val="000830B9"/>
    <w:rsid w:val="00083A09"/>
    <w:rsid w:val="00083C31"/>
    <w:rsid w:val="000840B6"/>
    <w:rsid w:val="000865E6"/>
    <w:rsid w:val="000867B2"/>
    <w:rsid w:val="0009005E"/>
    <w:rsid w:val="000903BD"/>
    <w:rsid w:val="000917D2"/>
    <w:rsid w:val="00092857"/>
    <w:rsid w:val="000930B5"/>
    <w:rsid w:val="00095351"/>
    <w:rsid w:val="00096B78"/>
    <w:rsid w:val="00096D31"/>
    <w:rsid w:val="000978DD"/>
    <w:rsid w:val="000A2056"/>
    <w:rsid w:val="000A20A9"/>
    <w:rsid w:val="000A25F4"/>
    <w:rsid w:val="000A33CF"/>
    <w:rsid w:val="000A48B1"/>
    <w:rsid w:val="000A496C"/>
    <w:rsid w:val="000A4DF3"/>
    <w:rsid w:val="000A5343"/>
    <w:rsid w:val="000A5856"/>
    <w:rsid w:val="000B0140"/>
    <w:rsid w:val="000B273F"/>
    <w:rsid w:val="000B3143"/>
    <w:rsid w:val="000B40BC"/>
    <w:rsid w:val="000B43F6"/>
    <w:rsid w:val="000B551E"/>
    <w:rsid w:val="000B5B7C"/>
    <w:rsid w:val="000B798F"/>
    <w:rsid w:val="000C020F"/>
    <w:rsid w:val="000C02D9"/>
    <w:rsid w:val="000C0A9F"/>
    <w:rsid w:val="000C14E4"/>
    <w:rsid w:val="000C2419"/>
    <w:rsid w:val="000C59B3"/>
    <w:rsid w:val="000C6B05"/>
    <w:rsid w:val="000C6DD6"/>
    <w:rsid w:val="000C70A9"/>
    <w:rsid w:val="000C73D4"/>
    <w:rsid w:val="000D021F"/>
    <w:rsid w:val="000D3B20"/>
    <w:rsid w:val="000D3D4C"/>
    <w:rsid w:val="000D4F51"/>
    <w:rsid w:val="000D67AE"/>
    <w:rsid w:val="000D718B"/>
    <w:rsid w:val="000D7261"/>
    <w:rsid w:val="000E0C46"/>
    <w:rsid w:val="000E0F2B"/>
    <w:rsid w:val="000E4286"/>
    <w:rsid w:val="000E47B0"/>
    <w:rsid w:val="000E4802"/>
    <w:rsid w:val="000E4C2E"/>
    <w:rsid w:val="000E61D4"/>
    <w:rsid w:val="000E6507"/>
    <w:rsid w:val="000E6691"/>
    <w:rsid w:val="000E6C2C"/>
    <w:rsid w:val="000E727F"/>
    <w:rsid w:val="000F0297"/>
    <w:rsid w:val="000F030C"/>
    <w:rsid w:val="000F0ACD"/>
    <w:rsid w:val="000F129C"/>
    <w:rsid w:val="000F316C"/>
    <w:rsid w:val="000F3185"/>
    <w:rsid w:val="000F375D"/>
    <w:rsid w:val="000F3C51"/>
    <w:rsid w:val="000F63EC"/>
    <w:rsid w:val="000F6B35"/>
    <w:rsid w:val="000F6F41"/>
    <w:rsid w:val="000F73FD"/>
    <w:rsid w:val="000F7C30"/>
    <w:rsid w:val="001000C1"/>
    <w:rsid w:val="0010163F"/>
    <w:rsid w:val="00101645"/>
    <w:rsid w:val="00101BAE"/>
    <w:rsid w:val="001023C3"/>
    <w:rsid w:val="00102502"/>
    <w:rsid w:val="001032E2"/>
    <w:rsid w:val="00104DC3"/>
    <w:rsid w:val="001056B8"/>
    <w:rsid w:val="001056DE"/>
    <w:rsid w:val="00105D53"/>
    <w:rsid w:val="00106DDE"/>
    <w:rsid w:val="00107415"/>
    <w:rsid w:val="00107D8B"/>
    <w:rsid w:val="001105E4"/>
    <w:rsid w:val="00111D83"/>
    <w:rsid w:val="001124C0"/>
    <w:rsid w:val="00113450"/>
    <w:rsid w:val="001156DA"/>
    <w:rsid w:val="00115745"/>
    <w:rsid w:val="0011755F"/>
    <w:rsid w:val="00120674"/>
    <w:rsid w:val="0012320E"/>
    <w:rsid w:val="00124E8A"/>
    <w:rsid w:val="0012568B"/>
    <w:rsid w:val="00125985"/>
    <w:rsid w:val="00125FF9"/>
    <w:rsid w:val="0012696D"/>
    <w:rsid w:val="001277C2"/>
    <w:rsid w:val="0013175F"/>
    <w:rsid w:val="00132974"/>
    <w:rsid w:val="001330F1"/>
    <w:rsid w:val="00135495"/>
    <w:rsid w:val="00135C1B"/>
    <w:rsid w:val="0013756A"/>
    <w:rsid w:val="0014002D"/>
    <w:rsid w:val="00141179"/>
    <w:rsid w:val="0014222C"/>
    <w:rsid w:val="00143C3E"/>
    <w:rsid w:val="00145371"/>
    <w:rsid w:val="00146BC9"/>
    <w:rsid w:val="001470A9"/>
    <w:rsid w:val="00150DCD"/>
    <w:rsid w:val="001512B4"/>
    <w:rsid w:val="00151314"/>
    <w:rsid w:val="00151F13"/>
    <w:rsid w:val="00153C23"/>
    <w:rsid w:val="00153CF5"/>
    <w:rsid w:val="00154EE8"/>
    <w:rsid w:val="00155F33"/>
    <w:rsid w:val="001567A0"/>
    <w:rsid w:val="00156D03"/>
    <w:rsid w:val="001617F2"/>
    <w:rsid w:val="0016187D"/>
    <w:rsid w:val="001620A5"/>
    <w:rsid w:val="00162172"/>
    <w:rsid w:val="00162830"/>
    <w:rsid w:val="00163710"/>
    <w:rsid w:val="00163999"/>
    <w:rsid w:val="00164CED"/>
    <w:rsid w:val="00164E53"/>
    <w:rsid w:val="00164EB4"/>
    <w:rsid w:val="0016699D"/>
    <w:rsid w:val="001669A4"/>
    <w:rsid w:val="00166CC5"/>
    <w:rsid w:val="0016780C"/>
    <w:rsid w:val="00167C1A"/>
    <w:rsid w:val="00167F7E"/>
    <w:rsid w:val="0017001F"/>
    <w:rsid w:val="00170726"/>
    <w:rsid w:val="00170EA6"/>
    <w:rsid w:val="0017106B"/>
    <w:rsid w:val="00175159"/>
    <w:rsid w:val="00176208"/>
    <w:rsid w:val="00176ADB"/>
    <w:rsid w:val="00176CB8"/>
    <w:rsid w:val="00176F06"/>
    <w:rsid w:val="00177A19"/>
    <w:rsid w:val="00180D6F"/>
    <w:rsid w:val="0018211B"/>
    <w:rsid w:val="001840D3"/>
    <w:rsid w:val="00184805"/>
    <w:rsid w:val="001849B6"/>
    <w:rsid w:val="001900F8"/>
    <w:rsid w:val="00190449"/>
    <w:rsid w:val="00191258"/>
    <w:rsid w:val="0019267F"/>
    <w:rsid w:val="00192680"/>
    <w:rsid w:val="00193037"/>
    <w:rsid w:val="00193579"/>
    <w:rsid w:val="00193A2C"/>
    <w:rsid w:val="001955B4"/>
    <w:rsid w:val="001970F5"/>
    <w:rsid w:val="001A0AC7"/>
    <w:rsid w:val="001A12EF"/>
    <w:rsid w:val="001A21DC"/>
    <w:rsid w:val="001A288E"/>
    <w:rsid w:val="001A30C8"/>
    <w:rsid w:val="001A5606"/>
    <w:rsid w:val="001A5834"/>
    <w:rsid w:val="001A592A"/>
    <w:rsid w:val="001A661D"/>
    <w:rsid w:val="001A6646"/>
    <w:rsid w:val="001A7DB6"/>
    <w:rsid w:val="001B1631"/>
    <w:rsid w:val="001B3D9F"/>
    <w:rsid w:val="001B3F26"/>
    <w:rsid w:val="001B41FB"/>
    <w:rsid w:val="001B56C8"/>
    <w:rsid w:val="001B5D55"/>
    <w:rsid w:val="001B6DC2"/>
    <w:rsid w:val="001B7EB5"/>
    <w:rsid w:val="001C149C"/>
    <w:rsid w:val="001C1ADD"/>
    <w:rsid w:val="001C2182"/>
    <w:rsid w:val="001C21AC"/>
    <w:rsid w:val="001C2A96"/>
    <w:rsid w:val="001C411F"/>
    <w:rsid w:val="001C47BA"/>
    <w:rsid w:val="001C513C"/>
    <w:rsid w:val="001C5410"/>
    <w:rsid w:val="001C59EA"/>
    <w:rsid w:val="001C6B74"/>
    <w:rsid w:val="001D0BE9"/>
    <w:rsid w:val="001D11DC"/>
    <w:rsid w:val="001D1B98"/>
    <w:rsid w:val="001D35ED"/>
    <w:rsid w:val="001D406C"/>
    <w:rsid w:val="001D41EE"/>
    <w:rsid w:val="001D43F9"/>
    <w:rsid w:val="001D52E3"/>
    <w:rsid w:val="001D5BC0"/>
    <w:rsid w:val="001D5F6A"/>
    <w:rsid w:val="001D6E8C"/>
    <w:rsid w:val="001D77BB"/>
    <w:rsid w:val="001E0380"/>
    <w:rsid w:val="001E03AD"/>
    <w:rsid w:val="001E060B"/>
    <w:rsid w:val="001E13B1"/>
    <w:rsid w:val="001E56DF"/>
    <w:rsid w:val="001E7664"/>
    <w:rsid w:val="001F2204"/>
    <w:rsid w:val="001F3A19"/>
    <w:rsid w:val="001F4EA3"/>
    <w:rsid w:val="001F6293"/>
    <w:rsid w:val="0020013F"/>
    <w:rsid w:val="00200C90"/>
    <w:rsid w:val="0020143B"/>
    <w:rsid w:val="00201BC2"/>
    <w:rsid w:val="0020234D"/>
    <w:rsid w:val="002031E2"/>
    <w:rsid w:val="002038E5"/>
    <w:rsid w:val="00204287"/>
    <w:rsid w:val="00204F1C"/>
    <w:rsid w:val="0020550D"/>
    <w:rsid w:val="00205A7A"/>
    <w:rsid w:val="00205B1B"/>
    <w:rsid w:val="00205CA6"/>
    <w:rsid w:val="002070F3"/>
    <w:rsid w:val="0021040A"/>
    <w:rsid w:val="002125D7"/>
    <w:rsid w:val="00213563"/>
    <w:rsid w:val="00213A35"/>
    <w:rsid w:val="0021460B"/>
    <w:rsid w:val="00214DFE"/>
    <w:rsid w:val="00215022"/>
    <w:rsid w:val="00215238"/>
    <w:rsid w:val="00216393"/>
    <w:rsid w:val="002165CB"/>
    <w:rsid w:val="002165F5"/>
    <w:rsid w:val="00220254"/>
    <w:rsid w:val="002207A9"/>
    <w:rsid w:val="00221F1A"/>
    <w:rsid w:val="00222008"/>
    <w:rsid w:val="002220BF"/>
    <w:rsid w:val="00222D3A"/>
    <w:rsid w:val="002231FD"/>
    <w:rsid w:val="002257BA"/>
    <w:rsid w:val="00227190"/>
    <w:rsid w:val="00227598"/>
    <w:rsid w:val="002309CA"/>
    <w:rsid w:val="002338F4"/>
    <w:rsid w:val="00233AAF"/>
    <w:rsid w:val="002341A9"/>
    <w:rsid w:val="00234467"/>
    <w:rsid w:val="00235663"/>
    <w:rsid w:val="00235782"/>
    <w:rsid w:val="00236638"/>
    <w:rsid w:val="00237D8D"/>
    <w:rsid w:val="00240862"/>
    <w:rsid w:val="0024122B"/>
    <w:rsid w:val="002413E7"/>
    <w:rsid w:val="00241DA2"/>
    <w:rsid w:val="00243057"/>
    <w:rsid w:val="002445BE"/>
    <w:rsid w:val="00245AD0"/>
    <w:rsid w:val="00246B6E"/>
    <w:rsid w:val="00247FEE"/>
    <w:rsid w:val="00250E7D"/>
    <w:rsid w:val="00251187"/>
    <w:rsid w:val="002517E6"/>
    <w:rsid w:val="00251CE5"/>
    <w:rsid w:val="0025252F"/>
    <w:rsid w:val="00252790"/>
    <w:rsid w:val="002539C6"/>
    <w:rsid w:val="00253B8D"/>
    <w:rsid w:val="00254763"/>
    <w:rsid w:val="002565D5"/>
    <w:rsid w:val="0025684F"/>
    <w:rsid w:val="00256CEC"/>
    <w:rsid w:val="0025701E"/>
    <w:rsid w:val="0025792B"/>
    <w:rsid w:val="002607AF"/>
    <w:rsid w:val="00261393"/>
    <w:rsid w:val="002622C0"/>
    <w:rsid w:val="0026432F"/>
    <w:rsid w:val="002710CC"/>
    <w:rsid w:val="00271957"/>
    <w:rsid w:val="00272E5F"/>
    <w:rsid w:val="002733E4"/>
    <w:rsid w:val="00273AF7"/>
    <w:rsid w:val="00274660"/>
    <w:rsid w:val="0027531E"/>
    <w:rsid w:val="00276411"/>
    <w:rsid w:val="002767AA"/>
    <w:rsid w:val="002778AE"/>
    <w:rsid w:val="00281964"/>
    <w:rsid w:val="0028217B"/>
    <w:rsid w:val="0028269A"/>
    <w:rsid w:val="00283590"/>
    <w:rsid w:val="00285CE5"/>
    <w:rsid w:val="00286973"/>
    <w:rsid w:val="00286B0B"/>
    <w:rsid w:val="00287188"/>
    <w:rsid w:val="002871FF"/>
    <w:rsid w:val="0028722B"/>
    <w:rsid w:val="00287ED6"/>
    <w:rsid w:val="002900BE"/>
    <w:rsid w:val="00290834"/>
    <w:rsid w:val="00290D27"/>
    <w:rsid w:val="002916D4"/>
    <w:rsid w:val="00291EA1"/>
    <w:rsid w:val="002931E3"/>
    <w:rsid w:val="002943C8"/>
    <w:rsid w:val="00294E70"/>
    <w:rsid w:val="00295497"/>
    <w:rsid w:val="00295A33"/>
    <w:rsid w:val="002977A2"/>
    <w:rsid w:val="002A14CD"/>
    <w:rsid w:val="002A1924"/>
    <w:rsid w:val="002A2248"/>
    <w:rsid w:val="002A240F"/>
    <w:rsid w:val="002A3BA9"/>
    <w:rsid w:val="002A3D1D"/>
    <w:rsid w:val="002A5631"/>
    <w:rsid w:val="002A647E"/>
    <w:rsid w:val="002A7420"/>
    <w:rsid w:val="002A74F4"/>
    <w:rsid w:val="002A77D4"/>
    <w:rsid w:val="002A79F7"/>
    <w:rsid w:val="002A7FF8"/>
    <w:rsid w:val="002B00BA"/>
    <w:rsid w:val="002B0449"/>
    <w:rsid w:val="002B070D"/>
    <w:rsid w:val="002B0AD3"/>
    <w:rsid w:val="002B0F12"/>
    <w:rsid w:val="002B1308"/>
    <w:rsid w:val="002B30E0"/>
    <w:rsid w:val="002B4554"/>
    <w:rsid w:val="002B54E7"/>
    <w:rsid w:val="002B56BA"/>
    <w:rsid w:val="002B6289"/>
    <w:rsid w:val="002C029D"/>
    <w:rsid w:val="002C1469"/>
    <w:rsid w:val="002C1D05"/>
    <w:rsid w:val="002C27F5"/>
    <w:rsid w:val="002C5024"/>
    <w:rsid w:val="002C574E"/>
    <w:rsid w:val="002C5910"/>
    <w:rsid w:val="002C5EE8"/>
    <w:rsid w:val="002C72D8"/>
    <w:rsid w:val="002C7B20"/>
    <w:rsid w:val="002C7B5E"/>
    <w:rsid w:val="002D11FA"/>
    <w:rsid w:val="002D1689"/>
    <w:rsid w:val="002D1A76"/>
    <w:rsid w:val="002D1FC0"/>
    <w:rsid w:val="002D4730"/>
    <w:rsid w:val="002D48E9"/>
    <w:rsid w:val="002D60C3"/>
    <w:rsid w:val="002D6E52"/>
    <w:rsid w:val="002D7EC8"/>
    <w:rsid w:val="002E00FB"/>
    <w:rsid w:val="002E0797"/>
    <w:rsid w:val="002E0B21"/>
    <w:rsid w:val="002E0DDF"/>
    <w:rsid w:val="002E2906"/>
    <w:rsid w:val="002E393E"/>
    <w:rsid w:val="002E3D21"/>
    <w:rsid w:val="002E405E"/>
    <w:rsid w:val="002E5635"/>
    <w:rsid w:val="002E5767"/>
    <w:rsid w:val="002E64C3"/>
    <w:rsid w:val="002E6A2C"/>
    <w:rsid w:val="002E7364"/>
    <w:rsid w:val="002E7573"/>
    <w:rsid w:val="002E75E6"/>
    <w:rsid w:val="002E7719"/>
    <w:rsid w:val="002F1D8C"/>
    <w:rsid w:val="002F21DA"/>
    <w:rsid w:val="002F3C10"/>
    <w:rsid w:val="002F4029"/>
    <w:rsid w:val="002F426D"/>
    <w:rsid w:val="002F4CB5"/>
    <w:rsid w:val="002F6C64"/>
    <w:rsid w:val="002F7669"/>
    <w:rsid w:val="00300E26"/>
    <w:rsid w:val="003011DE"/>
    <w:rsid w:val="00301F39"/>
    <w:rsid w:val="00302AEC"/>
    <w:rsid w:val="00302DC3"/>
    <w:rsid w:val="00304040"/>
    <w:rsid w:val="0030461F"/>
    <w:rsid w:val="00305C38"/>
    <w:rsid w:val="0031018D"/>
    <w:rsid w:val="00310CAF"/>
    <w:rsid w:val="0031105F"/>
    <w:rsid w:val="00312427"/>
    <w:rsid w:val="003144A7"/>
    <w:rsid w:val="003149B2"/>
    <w:rsid w:val="00314D8B"/>
    <w:rsid w:val="00314F96"/>
    <w:rsid w:val="00316FCA"/>
    <w:rsid w:val="00317149"/>
    <w:rsid w:val="0032172E"/>
    <w:rsid w:val="00322753"/>
    <w:rsid w:val="00322FEE"/>
    <w:rsid w:val="00325926"/>
    <w:rsid w:val="00327A8A"/>
    <w:rsid w:val="00330E1C"/>
    <w:rsid w:val="003316D7"/>
    <w:rsid w:val="00331E58"/>
    <w:rsid w:val="00332752"/>
    <w:rsid w:val="00333273"/>
    <w:rsid w:val="00335774"/>
    <w:rsid w:val="00336610"/>
    <w:rsid w:val="00337775"/>
    <w:rsid w:val="003424E0"/>
    <w:rsid w:val="003436E9"/>
    <w:rsid w:val="00343F73"/>
    <w:rsid w:val="00343FBC"/>
    <w:rsid w:val="00345060"/>
    <w:rsid w:val="00346F65"/>
    <w:rsid w:val="00347785"/>
    <w:rsid w:val="003479FE"/>
    <w:rsid w:val="00351314"/>
    <w:rsid w:val="00352B5D"/>
    <w:rsid w:val="0035323B"/>
    <w:rsid w:val="00355A17"/>
    <w:rsid w:val="00356AF2"/>
    <w:rsid w:val="003605B2"/>
    <w:rsid w:val="003608CC"/>
    <w:rsid w:val="003609D2"/>
    <w:rsid w:val="00363F22"/>
    <w:rsid w:val="00366B3A"/>
    <w:rsid w:val="00373BE0"/>
    <w:rsid w:val="00373EA3"/>
    <w:rsid w:val="00375359"/>
    <w:rsid w:val="00375564"/>
    <w:rsid w:val="003804C3"/>
    <w:rsid w:val="0038079A"/>
    <w:rsid w:val="003822B0"/>
    <w:rsid w:val="00383191"/>
    <w:rsid w:val="00383A04"/>
    <w:rsid w:val="003842A4"/>
    <w:rsid w:val="00386DED"/>
    <w:rsid w:val="00387E90"/>
    <w:rsid w:val="003912E7"/>
    <w:rsid w:val="00391F63"/>
    <w:rsid w:val="00393947"/>
    <w:rsid w:val="003939F5"/>
    <w:rsid w:val="00393A94"/>
    <w:rsid w:val="0039654B"/>
    <w:rsid w:val="00397552"/>
    <w:rsid w:val="003A081F"/>
    <w:rsid w:val="003A1182"/>
    <w:rsid w:val="003A2275"/>
    <w:rsid w:val="003A3A80"/>
    <w:rsid w:val="003A3CA9"/>
    <w:rsid w:val="003A3ECC"/>
    <w:rsid w:val="003A48B6"/>
    <w:rsid w:val="003A5C8D"/>
    <w:rsid w:val="003A6A4F"/>
    <w:rsid w:val="003A7088"/>
    <w:rsid w:val="003A7668"/>
    <w:rsid w:val="003A7F61"/>
    <w:rsid w:val="003B00DF"/>
    <w:rsid w:val="003B0835"/>
    <w:rsid w:val="003B1275"/>
    <w:rsid w:val="003B16B0"/>
    <w:rsid w:val="003B1778"/>
    <w:rsid w:val="003B203E"/>
    <w:rsid w:val="003B2870"/>
    <w:rsid w:val="003B2BE1"/>
    <w:rsid w:val="003B2FC5"/>
    <w:rsid w:val="003B3001"/>
    <w:rsid w:val="003B36FC"/>
    <w:rsid w:val="003B47CB"/>
    <w:rsid w:val="003B51E2"/>
    <w:rsid w:val="003B539C"/>
    <w:rsid w:val="003C11CB"/>
    <w:rsid w:val="003C1FCB"/>
    <w:rsid w:val="003C2060"/>
    <w:rsid w:val="003C2E8C"/>
    <w:rsid w:val="003C34EE"/>
    <w:rsid w:val="003C35F4"/>
    <w:rsid w:val="003C48E5"/>
    <w:rsid w:val="003C5909"/>
    <w:rsid w:val="003C5945"/>
    <w:rsid w:val="003C6B0F"/>
    <w:rsid w:val="003C720F"/>
    <w:rsid w:val="003C751A"/>
    <w:rsid w:val="003C754E"/>
    <w:rsid w:val="003C75F3"/>
    <w:rsid w:val="003C78A3"/>
    <w:rsid w:val="003C7BCC"/>
    <w:rsid w:val="003D059B"/>
    <w:rsid w:val="003D1718"/>
    <w:rsid w:val="003D354D"/>
    <w:rsid w:val="003D4146"/>
    <w:rsid w:val="003D43A7"/>
    <w:rsid w:val="003D51DF"/>
    <w:rsid w:val="003D6C7A"/>
    <w:rsid w:val="003D729F"/>
    <w:rsid w:val="003D72ED"/>
    <w:rsid w:val="003D787B"/>
    <w:rsid w:val="003D7987"/>
    <w:rsid w:val="003E0162"/>
    <w:rsid w:val="003E024D"/>
    <w:rsid w:val="003E08D2"/>
    <w:rsid w:val="003E1867"/>
    <w:rsid w:val="003E22C7"/>
    <w:rsid w:val="003E2691"/>
    <w:rsid w:val="003E273B"/>
    <w:rsid w:val="003E4A68"/>
    <w:rsid w:val="003E5729"/>
    <w:rsid w:val="003E57BA"/>
    <w:rsid w:val="003E58A8"/>
    <w:rsid w:val="003E618C"/>
    <w:rsid w:val="003E63BC"/>
    <w:rsid w:val="003E6A9E"/>
    <w:rsid w:val="003F07BB"/>
    <w:rsid w:val="003F1042"/>
    <w:rsid w:val="003F1C9A"/>
    <w:rsid w:val="003F2CBA"/>
    <w:rsid w:val="003F3064"/>
    <w:rsid w:val="003F432B"/>
    <w:rsid w:val="003F4C82"/>
    <w:rsid w:val="003F4EE0"/>
    <w:rsid w:val="003F6177"/>
    <w:rsid w:val="003F7039"/>
    <w:rsid w:val="003F7C75"/>
    <w:rsid w:val="003F7F22"/>
    <w:rsid w:val="004010DC"/>
    <w:rsid w:val="00402153"/>
    <w:rsid w:val="00402FC1"/>
    <w:rsid w:val="00404583"/>
    <w:rsid w:val="00405C49"/>
    <w:rsid w:val="00405DD3"/>
    <w:rsid w:val="00411432"/>
    <w:rsid w:val="004130B6"/>
    <w:rsid w:val="00413430"/>
    <w:rsid w:val="004158D7"/>
    <w:rsid w:val="00415C4A"/>
    <w:rsid w:val="00415D83"/>
    <w:rsid w:val="00417B64"/>
    <w:rsid w:val="00422122"/>
    <w:rsid w:val="00422DAC"/>
    <w:rsid w:val="0042364F"/>
    <w:rsid w:val="00423B92"/>
    <w:rsid w:val="00425082"/>
    <w:rsid w:val="00425172"/>
    <w:rsid w:val="004254F9"/>
    <w:rsid w:val="00425C4D"/>
    <w:rsid w:val="00425D3F"/>
    <w:rsid w:val="0042705A"/>
    <w:rsid w:val="0043096D"/>
    <w:rsid w:val="00430CF5"/>
    <w:rsid w:val="00431DEB"/>
    <w:rsid w:val="0043300C"/>
    <w:rsid w:val="0043369D"/>
    <w:rsid w:val="00434B5A"/>
    <w:rsid w:val="00435353"/>
    <w:rsid w:val="0043561E"/>
    <w:rsid w:val="00435663"/>
    <w:rsid w:val="00437DD9"/>
    <w:rsid w:val="004405BE"/>
    <w:rsid w:val="004426CF"/>
    <w:rsid w:val="004427D8"/>
    <w:rsid w:val="0044296E"/>
    <w:rsid w:val="004432CC"/>
    <w:rsid w:val="00443E89"/>
    <w:rsid w:val="004442C4"/>
    <w:rsid w:val="004452EF"/>
    <w:rsid w:val="004459B0"/>
    <w:rsid w:val="00446B29"/>
    <w:rsid w:val="00446E3F"/>
    <w:rsid w:val="00447D4B"/>
    <w:rsid w:val="00450D8F"/>
    <w:rsid w:val="00451D54"/>
    <w:rsid w:val="00453F9A"/>
    <w:rsid w:val="004549BE"/>
    <w:rsid w:val="00455756"/>
    <w:rsid w:val="00456F00"/>
    <w:rsid w:val="00457E42"/>
    <w:rsid w:val="00460A89"/>
    <w:rsid w:val="00460F73"/>
    <w:rsid w:val="00461661"/>
    <w:rsid w:val="004616A7"/>
    <w:rsid w:val="00462F28"/>
    <w:rsid w:val="00463BFB"/>
    <w:rsid w:val="00464073"/>
    <w:rsid w:val="00464763"/>
    <w:rsid w:val="00465A52"/>
    <w:rsid w:val="00465B24"/>
    <w:rsid w:val="00466812"/>
    <w:rsid w:val="00470223"/>
    <w:rsid w:val="0047057A"/>
    <w:rsid w:val="0047057F"/>
    <w:rsid w:val="004708A2"/>
    <w:rsid w:val="0047186C"/>
    <w:rsid w:val="00471E91"/>
    <w:rsid w:val="004745B6"/>
    <w:rsid w:val="00474675"/>
    <w:rsid w:val="0047470C"/>
    <w:rsid w:val="00483C47"/>
    <w:rsid w:val="00483FA0"/>
    <w:rsid w:val="004845A5"/>
    <w:rsid w:val="00484EAC"/>
    <w:rsid w:val="00486618"/>
    <w:rsid w:val="00486AA8"/>
    <w:rsid w:val="00486FB2"/>
    <w:rsid w:val="004905A9"/>
    <w:rsid w:val="004923C4"/>
    <w:rsid w:val="0049253C"/>
    <w:rsid w:val="004932B7"/>
    <w:rsid w:val="00493E18"/>
    <w:rsid w:val="00494353"/>
    <w:rsid w:val="004973C4"/>
    <w:rsid w:val="004A06E0"/>
    <w:rsid w:val="004A1B55"/>
    <w:rsid w:val="004A1CA4"/>
    <w:rsid w:val="004A35F9"/>
    <w:rsid w:val="004A3987"/>
    <w:rsid w:val="004A4264"/>
    <w:rsid w:val="004A5AC3"/>
    <w:rsid w:val="004A6266"/>
    <w:rsid w:val="004A6F94"/>
    <w:rsid w:val="004B07FE"/>
    <w:rsid w:val="004B0E11"/>
    <w:rsid w:val="004B17CC"/>
    <w:rsid w:val="004B24C1"/>
    <w:rsid w:val="004B277F"/>
    <w:rsid w:val="004B2B8B"/>
    <w:rsid w:val="004B43A5"/>
    <w:rsid w:val="004B4FE5"/>
    <w:rsid w:val="004B66D6"/>
    <w:rsid w:val="004C292F"/>
    <w:rsid w:val="004C3E16"/>
    <w:rsid w:val="004C3FAA"/>
    <w:rsid w:val="004C5452"/>
    <w:rsid w:val="004C6614"/>
    <w:rsid w:val="004C7156"/>
    <w:rsid w:val="004D0097"/>
    <w:rsid w:val="004D0892"/>
    <w:rsid w:val="004D0CEF"/>
    <w:rsid w:val="004D20DC"/>
    <w:rsid w:val="004D367F"/>
    <w:rsid w:val="004D3BA5"/>
    <w:rsid w:val="004D4035"/>
    <w:rsid w:val="004D43A6"/>
    <w:rsid w:val="004D738A"/>
    <w:rsid w:val="004D7535"/>
    <w:rsid w:val="004E1338"/>
    <w:rsid w:val="004E1D33"/>
    <w:rsid w:val="004E3A04"/>
    <w:rsid w:val="004E4CB2"/>
    <w:rsid w:val="004E540F"/>
    <w:rsid w:val="004E601F"/>
    <w:rsid w:val="004F0662"/>
    <w:rsid w:val="004F359E"/>
    <w:rsid w:val="004F4990"/>
    <w:rsid w:val="004F5535"/>
    <w:rsid w:val="004F65C2"/>
    <w:rsid w:val="004F7A09"/>
    <w:rsid w:val="005002CB"/>
    <w:rsid w:val="00501118"/>
    <w:rsid w:val="005024CB"/>
    <w:rsid w:val="00503D1D"/>
    <w:rsid w:val="00504A71"/>
    <w:rsid w:val="00505F1F"/>
    <w:rsid w:val="00506E71"/>
    <w:rsid w:val="00507992"/>
    <w:rsid w:val="00510280"/>
    <w:rsid w:val="00510A5E"/>
    <w:rsid w:val="00510E95"/>
    <w:rsid w:val="0051125C"/>
    <w:rsid w:val="00511CB2"/>
    <w:rsid w:val="0051263D"/>
    <w:rsid w:val="00513D73"/>
    <w:rsid w:val="00514630"/>
    <w:rsid w:val="00514A43"/>
    <w:rsid w:val="00516771"/>
    <w:rsid w:val="00516CDC"/>
    <w:rsid w:val="005174E5"/>
    <w:rsid w:val="00520215"/>
    <w:rsid w:val="0052125F"/>
    <w:rsid w:val="00521568"/>
    <w:rsid w:val="0052225B"/>
    <w:rsid w:val="00522393"/>
    <w:rsid w:val="00522620"/>
    <w:rsid w:val="00522725"/>
    <w:rsid w:val="00523F1B"/>
    <w:rsid w:val="00524137"/>
    <w:rsid w:val="00524921"/>
    <w:rsid w:val="00525656"/>
    <w:rsid w:val="00525F14"/>
    <w:rsid w:val="005269CB"/>
    <w:rsid w:val="005279D9"/>
    <w:rsid w:val="00530BDD"/>
    <w:rsid w:val="00531B84"/>
    <w:rsid w:val="00532DA8"/>
    <w:rsid w:val="00534C02"/>
    <w:rsid w:val="005352DE"/>
    <w:rsid w:val="0053599C"/>
    <w:rsid w:val="00535C2E"/>
    <w:rsid w:val="00536914"/>
    <w:rsid w:val="00536F97"/>
    <w:rsid w:val="00537D9F"/>
    <w:rsid w:val="00537EEF"/>
    <w:rsid w:val="0054065E"/>
    <w:rsid w:val="00540E81"/>
    <w:rsid w:val="0054264B"/>
    <w:rsid w:val="00543786"/>
    <w:rsid w:val="0054430B"/>
    <w:rsid w:val="00545976"/>
    <w:rsid w:val="0054745D"/>
    <w:rsid w:val="00552ADD"/>
    <w:rsid w:val="00552B91"/>
    <w:rsid w:val="00553258"/>
    <w:rsid w:val="005533D7"/>
    <w:rsid w:val="00553B1F"/>
    <w:rsid w:val="005548A7"/>
    <w:rsid w:val="00557C6B"/>
    <w:rsid w:val="00561D0C"/>
    <w:rsid w:val="0056286B"/>
    <w:rsid w:val="00562E56"/>
    <w:rsid w:val="00563600"/>
    <w:rsid w:val="00564ACE"/>
    <w:rsid w:val="0056595B"/>
    <w:rsid w:val="0056646C"/>
    <w:rsid w:val="00566836"/>
    <w:rsid w:val="00566C07"/>
    <w:rsid w:val="005703DE"/>
    <w:rsid w:val="005705D5"/>
    <w:rsid w:val="00570ABB"/>
    <w:rsid w:val="005740D4"/>
    <w:rsid w:val="0057414F"/>
    <w:rsid w:val="00574EDD"/>
    <w:rsid w:val="0057596F"/>
    <w:rsid w:val="00576195"/>
    <w:rsid w:val="00577A3A"/>
    <w:rsid w:val="00577B01"/>
    <w:rsid w:val="00577D9D"/>
    <w:rsid w:val="0058062B"/>
    <w:rsid w:val="005815CE"/>
    <w:rsid w:val="0058183D"/>
    <w:rsid w:val="00582413"/>
    <w:rsid w:val="0058256D"/>
    <w:rsid w:val="005828AD"/>
    <w:rsid w:val="00582F53"/>
    <w:rsid w:val="0058336A"/>
    <w:rsid w:val="00583EF8"/>
    <w:rsid w:val="00584396"/>
    <w:rsid w:val="0058464E"/>
    <w:rsid w:val="00584E30"/>
    <w:rsid w:val="005850B2"/>
    <w:rsid w:val="0058559F"/>
    <w:rsid w:val="005865FC"/>
    <w:rsid w:val="00586F4C"/>
    <w:rsid w:val="00587426"/>
    <w:rsid w:val="005879EE"/>
    <w:rsid w:val="005904B9"/>
    <w:rsid w:val="00591427"/>
    <w:rsid w:val="00591E65"/>
    <w:rsid w:val="00592FA2"/>
    <w:rsid w:val="00593E95"/>
    <w:rsid w:val="00594F8E"/>
    <w:rsid w:val="00595DAC"/>
    <w:rsid w:val="00596240"/>
    <w:rsid w:val="005965A4"/>
    <w:rsid w:val="00596A3E"/>
    <w:rsid w:val="00596FA5"/>
    <w:rsid w:val="005A01CB"/>
    <w:rsid w:val="005A080B"/>
    <w:rsid w:val="005A196F"/>
    <w:rsid w:val="005A26AF"/>
    <w:rsid w:val="005A32E4"/>
    <w:rsid w:val="005A35C5"/>
    <w:rsid w:val="005A39B6"/>
    <w:rsid w:val="005A431B"/>
    <w:rsid w:val="005A5729"/>
    <w:rsid w:val="005A58FF"/>
    <w:rsid w:val="005A597C"/>
    <w:rsid w:val="005A5EAF"/>
    <w:rsid w:val="005A64C0"/>
    <w:rsid w:val="005A663A"/>
    <w:rsid w:val="005A6B64"/>
    <w:rsid w:val="005B072F"/>
    <w:rsid w:val="005B0E05"/>
    <w:rsid w:val="005B131A"/>
    <w:rsid w:val="005B155E"/>
    <w:rsid w:val="005B27E4"/>
    <w:rsid w:val="005B3C11"/>
    <w:rsid w:val="005B4FFA"/>
    <w:rsid w:val="005B52CA"/>
    <w:rsid w:val="005B5AB1"/>
    <w:rsid w:val="005B64ED"/>
    <w:rsid w:val="005B6AC2"/>
    <w:rsid w:val="005B6E53"/>
    <w:rsid w:val="005B7505"/>
    <w:rsid w:val="005B7A5E"/>
    <w:rsid w:val="005C0069"/>
    <w:rsid w:val="005C17BA"/>
    <w:rsid w:val="005C1C28"/>
    <w:rsid w:val="005C38E5"/>
    <w:rsid w:val="005C44DF"/>
    <w:rsid w:val="005C590B"/>
    <w:rsid w:val="005C690B"/>
    <w:rsid w:val="005C6A59"/>
    <w:rsid w:val="005C6DB5"/>
    <w:rsid w:val="005D04DB"/>
    <w:rsid w:val="005D0D59"/>
    <w:rsid w:val="005D20A9"/>
    <w:rsid w:val="005D388E"/>
    <w:rsid w:val="005D41E8"/>
    <w:rsid w:val="005D59E0"/>
    <w:rsid w:val="005D73FF"/>
    <w:rsid w:val="005E00AC"/>
    <w:rsid w:val="005E0A29"/>
    <w:rsid w:val="005E0ED0"/>
    <w:rsid w:val="005E19E7"/>
    <w:rsid w:val="005E1B4F"/>
    <w:rsid w:val="005E1F53"/>
    <w:rsid w:val="005E318D"/>
    <w:rsid w:val="005E393B"/>
    <w:rsid w:val="005E3A76"/>
    <w:rsid w:val="005E4A79"/>
    <w:rsid w:val="005E5F77"/>
    <w:rsid w:val="005E6473"/>
    <w:rsid w:val="005E6A68"/>
    <w:rsid w:val="005F0D5F"/>
    <w:rsid w:val="005F3409"/>
    <w:rsid w:val="005F5C3E"/>
    <w:rsid w:val="005F6755"/>
    <w:rsid w:val="005F6D45"/>
    <w:rsid w:val="005F759B"/>
    <w:rsid w:val="0060003A"/>
    <w:rsid w:val="006018BF"/>
    <w:rsid w:val="00604AC6"/>
    <w:rsid w:val="00606BAA"/>
    <w:rsid w:val="0060799D"/>
    <w:rsid w:val="00610395"/>
    <w:rsid w:val="00610F02"/>
    <w:rsid w:val="00612988"/>
    <w:rsid w:val="0061319A"/>
    <w:rsid w:val="00613E02"/>
    <w:rsid w:val="0061537B"/>
    <w:rsid w:val="006159A7"/>
    <w:rsid w:val="006170FA"/>
    <w:rsid w:val="0061716C"/>
    <w:rsid w:val="006173B8"/>
    <w:rsid w:val="006178DB"/>
    <w:rsid w:val="00620C6E"/>
    <w:rsid w:val="00623AE1"/>
    <w:rsid w:val="006243A1"/>
    <w:rsid w:val="00624BA8"/>
    <w:rsid w:val="006256FF"/>
    <w:rsid w:val="006261AC"/>
    <w:rsid w:val="006261CE"/>
    <w:rsid w:val="00627A2E"/>
    <w:rsid w:val="00630715"/>
    <w:rsid w:val="00631C12"/>
    <w:rsid w:val="00631C35"/>
    <w:rsid w:val="00632413"/>
    <w:rsid w:val="00632E56"/>
    <w:rsid w:val="006347CE"/>
    <w:rsid w:val="006348DA"/>
    <w:rsid w:val="006359D2"/>
    <w:rsid w:val="00635CBA"/>
    <w:rsid w:val="0063660C"/>
    <w:rsid w:val="00641C48"/>
    <w:rsid w:val="00642ADF"/>
    <w:rsid w:val="0064338B"/>
    <w:rsid w:val="0064539C"/>
    <w:rsid w:val="00646542"/>
    <w:rsid w:val="00646840"/>
    <w:rsid w:val="006504F4"/>
    <w:rsid w:val="0065092C"/>
    <w:rsid w:val="00651458"/>
    <w:rsid w:val="00651E44"/>
    <w:rsid w:val="0065343C"/>
    <w:rsid w:val="00653526"/>
    <w:rsid w:val="0065371F"/>
    <w:rsid w:val="00654791"/>
    <w:rsid w:val="00654ADD"/>
    <w:rsid w:val="00654BC9"/>
    <w:rsid w:val="00654C33"/>
    <w:rsid w:val="006552FD"/>
    <w:rsid w:val="00655626"/>
    <w:rsid w:val="00655D39"/>
    <w:rsid w:val="006574D4"/>
    <w:rsid w:val="0065757C"/>
    <w:rsid w:val="0065787C"/>
    <w:rsid w:val="00660813"/>
    <w:rsid w:val="00661612"/>
    <w:rsid w:val="00661D40"/>
    <w:rsid w:val="006638B5"/>
    <w:rsid w:val="00663AF3"/>
    <w:rsid w:val="006644BE"/>
    <w:rsid w:val="00664E29"/>
    <w:rsid w:val="00666B6C"/>
    <w:rsid w:val="0066702F"/>
    <w:rsid w:val="00670F2A"/>
    <w:rsid w:val="006713AC"/>
    <w:rsid w:val="00673675"/>
    <w:rsid w:val="00675F69"/>
    <w:rsid w:val="006764BA"/>
    <w:rsid w:val="00676583"/>
    <w:rsid w:val="006769BF"/>
    <w:rsid w:val="00677209"/>
    <w:rsid w:val="00677F3F"/>
    <w:rsid w:val="006801F0"/>
    <w:rsid w:val="006822CC"/>
    <w:rsid w:val="00682682"/>
    <w:rsid w:val="00682702"/>
    <w:rsid w:val="00685C21"/>
    <w:rsid w:val="006862BC"/>
    <w:rsid w:val="006909D4"/>
    <w:rsid w:val="00692368"/>
    <w:rsid w:val="00692B26"/>
    <w:rsid w:val="006944B4"/>
    <w:rsid w:val="006944E2"/>
    <w:rsid w:val="0069619A"/>
    <w:rsid w:val="00696391"/>
    <w:rsid w:val="006A0377"/>
    <w:rsid w:val="006A109A"/>
    <w:rsid w:val="006A1422"/>
    <w:rsid w:val="006A164D"/>
    <w:rsid w:val="006A1899"/>
    <w:rsid w:val="006A2011"/>
    <w:rsid w:val="006A2A8D"/>
    <w:rsid w:val="006A2EBC"/>
    <w:rsid w:val="006A3DF6"/>
    <w:rsid w:val="006A5EA0"/>
    <w:rsid w:val="006A6981"/>
    <w:rsid w:val="006A6AC9"/>
    <w:rsid w:val="006A75AD"/>
    <w:rsid w:val="006A783B"/>
    <w:rsid w:val="006A78B9"/>
    <w:rsid w:val="006A7B33"/>
    <w:rsid w:val="006B13A1"/>
    <w:rsid w:val="006B31BA"/>
    <w:rsid w:val="006B43F7"/>
    <w:rsid w:val="006B4E13"/>
    <w:rsid w:val="006B6EE4"/>
    <w:rsid w:val="006B75DD"/>
    <w:rsid w:val="006B7D56"/>
    <w:rsid w:val="006C145D"/>
    <w:rsid w:val="006C19C7"/>
    <w:rsid w:val="006C1DD0"/>
    <w:rsid w:val="006C2932"/>
    <w:rsid w:val="006C3FE2"/>
    <w:rsid w:val="006C472D"/>
    <w:rsid w:val="006C64BD"/>
    <w:rsid w:val="006C67E0"/>
    <w:rsid w:val="006C6CB1"/>
    <w:rsid w:val="006C6E6C"/>
    <w:rsid w:val="006C7625"/>
    <w:rsid w:val="006C7ABA"/>
    <w:rsid w:val="006D0D60"/>
    <w:rsid w:val="006D1122"/>
    <w:rsid w:val="006D1D32"/>
    <w:rsid w:val="006D3C00"/>
    <w:rsid w:val="006D5CBF"/>
    <w:rsid w:val="006D65F0"/>
    <w:rsid w:val="006D6772"/>
    <w:rsid w:val="006D6EE5"/>
    <w:rsid w:val="006E1112"/>
    <w:rsid w:val="006E2DED"/>
    <w:rsid w:val="006E31D9"/>
    <w:rsid w:val="006E3675"/>
    <w:rsid w:val="006E4179"/>
    <w:rsid w:val="006E4A7F"/>
    <w:rsid w:val="006E4E87"/>
    <w:rsid w:val="006E56B4"/>
    <w:rsid w:val="006E6232"/>
    <w:rsid w:val="006E6280"/>
    <w:rsid w:val="006E69D0"/>
    <w:rsid w:val="006F00E9"/>
    <w:rsid w:val="006F06FF"/>
    <w:rsid w:val="006F26EC"/>
    <w:rsid w:val="006F2FBF"/>
    <w:rsid w:val="006F4A2F"/>
    <w:rsid w:val="006F542C"/>
    <w:rsid w:val="006F619E"/>
    <w:rsid w:val="006F6D8C"/>
    <w:rsid w:val="00700799"/>
    <w:rsid w:val="0070105F"/>
    <w:rsid w:val="00702175"/>
    <w:rsid w:val="00702B5D"/>
    <w:rsid w:val="00704DF6"/>
    <w:rsid w:val="0070651C"/>
    <w:rsid w:val="0070660E"/>
    <w:rsid w:val="00706650"/>
    <w:rsid w:val="00706EFC"/>
    <w:rsid w:val="00707E8C"/>
    <w:rsid w:val="007106C7"/>
    <w:rsid w:val="007107B1"/>
    <w:rsid w:val="00712827"/>
    <w:rsid w:val="007132A3"/>
    <w:rsid w:val="007144F9"/>
    <w:rsid w:val="0071600A"/>
    <w:rsid w:val="00716421"/>
    <w:rsid w:val="00716526"/>
    <w:rsid w:val="00716872"/>
    <w:rsid w:val="00716E64"/>
    <w:rsid w:val="007214CA"/>
    <w:rsid w:val="00721552"/>
    <w:rsid w:val="00723514"/>
    <w:rsid w:val="0072459A"/>
    <w:rsid w:val="007248D6"/>
    <w:rsid w:val="00724EFB"/>
    <w:rsid w:val="00727165"/>
    <w:rsid w:val="00731F3A"/>
    <w:rsid w:val="007339FE"/>
    <w:rsid w:val="007345D1"/>
    <w:rsid w:val="00734900"/>
    <w:rsid w:val="00734B81"/>
    <w:rsid w:val="007351F8"/>
    <w:rsid w:val="00735441"/>
    <w:rsid w:val="00735C9E"/>
    <w:rsid w:val="00736553"/>
    <w:rsid w:val="00737E0D"/>
    <w:rsid w:val="0074006D"/>
    <w:rsid w:val="007419C3"/>
    <w:rsid w:val="00741AC1"/>
    <w:rsid w:val="00741E41"/>
    <w:rsid w:val="00742092"/>
    <w:rsid w:val="00742F63"/>
    <w:rsid w:val="00743090"/>
    <w:rsid w:val="0074380A"/>
    <w:rsid w:val="007442D9"/>
    <w:rsid w:val="007455ED"/>
    <w:rsid w:val="00746080"/>
    <w:rsid w:val="00746099"/>
    <w:rsid w:val="007467A7"/>
    <w:rsid w:val="007469DD"/>
    <w:rsid w:val="0074741B"/>
    <w:rsid w:val="0074759E"/>
    <w:rsid w:val="007478EA"/>
    <w:rsid w:val="00747B7C"/>
    <w:rsid w:val="00751027"/>
    <w:rsid w:val="007516AD"/>
    <w:rsid w:val="0075415C"/>
    <w:rsid w:val="00754727"/>
    <w:rsid w:val="00756D2F"/>
    <w:rsid w:val="0075778D"/>
    <w:rsid w:val="00757959"/>
    <w:rsid w:val="00761E7A"/>
    <w:rsid w:val="00763502"/>
    <w:rsid w:val="00764AE9"/>
    <w:rsid w:val="00766169"/>
    <w:rsid w:val="00766D4B"/>
    <w:rsid w:val="00770402"/>
    <w:rsid w:val="0077061D"/>
    <w:rsid w:val="007720A3"/>
    <w:rsid w:val="007750B9"/>
    <w:rsid w:val="00776CA1"/>
    <w:rsid w:val="00776F17"/>
    <w:rsid w:val="0078060E"/>
    <w:rsid w:val="007830F2"/>
    <w:rsid w:val="0078561D"/>
    <w:rsid w:val="007901B4"/>
    <w:rsid w:val="00790CF1"/>
    <w:rsid w:val="0079135A"/>
    <w:rsid w:val="007913AB"/>
    <w:rsid w:val="007914F7"/>
    <w:rsid w:val="0079160C"/>
    <w:rsid w:val="00792E31"/>
    <w:rsid w:val="00794C15"/>
    <w:rsid w:val="0079786E"/>
    <w:rsid w:val="007A0EFD"/>
    <w:rsid w:val="007A0FAB"/>
    <w:rsid w:val="007A1E78"/>
    <w:rsid w:val="007A206F"/>
    <w:rsid w:val="007A3995"/>
    <w:rsid w:val="007A3D25"/>
    <w:rsid w:val="007A41FB"/>
    <w:rsid w:val="007A4435"/>
    <w:rsid w:val="007A47CE"/>
    <w:rsid w:val="007A4A07"/>
    <w:rsid w:val="007A4D19"/>
    <w:rsid w:val="007A61E9"/>
    <w:rsid w:val="007B1625"/>
    <w:rsid w:val="007B1E0D"/>
    <w:rsid w:val="007B2950"/>
    <w:rsid w:val="007B4365"/>
    <w:rsid w:val="007B506D"/>
    <w:rsid w:val="007B59B4"/>
    <w:rsid w:val="007B5A0A"/>
    <w:rsid w:val="007B670C"/>
    <w:rsid w:val="007B6EB2"/>
    <w:rsid w:val="007B706E"/>
    <w:rsid w:val="007B70F8"/>
    <w:rsid w:val="007B71EB"/>
    <w:rsid w:val="007B7DC7"/>
    <w:rsid w:val="007C0010"/>
    <w:rsid w:val="007C112C"/>
    <w:rsid w:val="007C2FBD"/>
    <w:rsid w:val="007C30C6"/>
    <w:rsid w:val="007C4434"/>
    <w:rsid w:val="007C4616"/>
    <w:rsid w:val="007C6205"/>
    <w:rsid w:val="007C6534"/>
    <w:rsid w:val="007C686A"/>
    <w:rsid w:val="007C728E"/>
    <w:rsid w:val="007C7544"/>
    <w:rsid w:val="007D033F"/>
    <w:rsid w:val="007D0890"/>
    <w:rsid w:val="007D0BAC"/>
    <w:rsid w:val="007D1148"/>
    <w:rsid w:val="007D2553"/>
    <w:rsid w:val="007D2C53"/>
    <w:rsid w:val="007D2E20"/>
    <w:rsid w:val="007D3D60"/>
    <w:rsid w:val="007D4E8B"/>
    <w:rsid w:val="007D55F6"/>
    <w:rsid w:val="007E02CA"/>
    <w:rsid w:val="007E0513"/>
    <w:rsid w:val="007E0E91"/>
    <w:rsid w:val="007E1980"/>
    <w:rsid w:val="007E2222"/>
    <w:rsid w:val="007E3D20"/>
    <w:rsid w:val="007E4854"/>
    <w:rsid w:val="007E4B76"/>
    <w:rsid w:val="007E52E9"/>
    <w:rsid w:val="007E5C29"/>
    <w:rsid w:val="007E5EA8"/>
    <w:rsid w:val="007E7CE1"/>
    <w:rsid w:val="007F007C"/>
    <w:rsid w:val="007F0158"/>
    <w:rsid w:val="007F0931"/>
    <w:rsid w:val="007F0CF1"/>
    <w:rsid w:val="007F12A5"/>
    <w:rsid w:val="007F1AF9"/>
    <w:rsid w:val="007F2CEA"/>
    <w:rsid w:val="007F2F31"/>
    <w:rsid w:val="007F37A7"/>
    <w:rsid w:val="007F4CF1"/>
    <w:rsid w:val="007F51CD"/>
    <w:rsid w:val="007F6F90"/>
    <w:rsid w:val="007F7103"/>
    <w:rsid w:val="007F758D"/>
    <w:rsid w:val="007F7B38"/>
    <w:rsid w:val="007F7D52"/>
    <w:rsid w:val="00801340"/>
    <w:rsid w:val="00802B7E"/>
    <w:rsid w:val="00802BB0"/>
    <w:rsid w:val="00802E37"/>
    <w:rsid w:val="008039F2"/>
    <w:rsid w:val="008041EA"/>
    <w:rsid w:val="00804900"/>
    <w:rsid w:val="00804ED7"/>
    <w:rsid w:val="00805404"/>
    <w:rsid w:val="0080654C"/>
    <w:rsid w:val="00806D5F"/>
    <w:rsid w:val="00806E60"/>
    <w:rsid w:val="008071C6"/>
    <w:rsid w:val="00810823"/>
    <w:rsid w:val="00810FAC"/>
    <w:rsid w:val="00810FCF"/>
    <w:rsid w:val="0081416C"/>
    <w:rsid w:val="008151AE"/>
    <w:rsid w:val="00815D27"/>
    <w:rsid w:val="00816B49"/>
    <w:rsid w:val="00817107"/>
    <w:rsid w:val="008171D9"/>
    <w:rsid w:val="00817A00"/>
    <w:rsid w:val="00820248"/>
    <w:rsid w:val="0082334D"/>
    <w:rsid w:val="00823658"/>
    <w:rsid w:val="0082389A"/>
    <w:rsid w:val="00823D88"/>
    <w:rsid w:val="0082418C"/>
    <w:rsid w:val="00824CAA"/>
    <w:rsid w:val="00825BEA"/>
    <w:rsid w:val="008260CE"/>
    <w:rsid w:val="008268F2"/>
    <w:rsid w:val="00826E64"/>
    <w:rsid w:val="00827548"/>
    <w:rsid w:val="00830C71"/>
    <w:rsid w:val="00830F9B"/>
    <w:rsid w:val="00832E30"/>
    <w:rsid w:val="00835602"/>
    <w:rsid w:val="00835700"/>
    <w:rsid w:val="00835DB3"/>
    <w:rsid w:val="0083617B"/>
    <w:rsid w:val="008367CB"/>
    <w:rsid w:val="00836F17"/>
    <w:rsid w:val="008371BD"/>
    <w:rsid w:val="0083772D"/>
    <w:rsid w:val="00840CD5"/>
    <w:rsid w:val="008412B1"/>
    <w:rsid w:val="008417E0"/>
    <w:rsid w:val="008419AF"/>
    <w:rsid w:val="008424CD"/>
    <w:rsid w:val="0084258A"/>
    <w:rsid w:val="00843287"/>
    <w:rsid w:val="008441B3"/>
    <w:rsid w:val="008504A8"/>
    <w:rsid w:val="00850927"/>
    <w:rsid w:val="00850CF2"/>
    <w:rsid w:val="0085282E"/>
    <w:rsid w:val="0085299D"/>
    <w:rsid w:val="008536D7"/>
    <w:rsid w:val="00855575"/>
    <w:rsid w:val="00856779"/>
    <w:rsid w:val="00856935"/>
    <w:rsid w:val="00857672"/>
    <w:rsid w:val="00857D84"/>
    <w:rsid w:val="00857F5D"/>
    <w:rsid w:val="00860030"/>
    <w:rsid w:val="008600B2"/>
    <w:rsid w:val="008612F4"/>
    <w:rsid w:val="00862253"/>
    <w:rsid w:val="0086357A"/>
    <w:rsid w:val="00866291"/>
    <w:rsid w:val="008671B2"/>
    <w:rsid w:val="008678EB"/>
    <w:rsid w:val="00867BC9"/>
    <w:rsid w:val="00870813"/>
    <w:rsid w:val="0087198C"/>
    <w:rsid w:val="0087273B"/>
    <w:rsid w:val="00872C1F"/>
    <w:rsid w:val="00872F25"/>
    <w:rsid w:val="00873118"/>
    <w:rsid w:val="008732AA"/>
    <w:rsid w:val="00873460"/>
    <w:rsid w:val="00873B42"/>
    <w:rsid w:val="00874E1A"/>
    <w:rsid w:val="00876482"/>
    <w:rsid w:val="00877303"/>
    <w:rsid w:val="00877DA0"/>
    <w:rsid w:val="008802D9"/>
    <w:rsid w:val="00880EEB"/>
    <w:rsid w:val="00882D55"/>
    <w:rsid w:val="00884508"/>
    <w:rsid w:val="00884535"/>
    <w:rsid w:val="008851DC"/>
    <w:rsid w:val="008856D8"/>
    <w:rsid w:val="00886955"/>
    <w:rsid w:val="0089139A"/>
    <w:rsid w:val="008915BB"/>
    <w:rsid w:val="00892350"/>
    <w:rsid w:val="00892E82"/>
    <w:rsid w:val="00894765"/>
    <w:rsid w:val="00894918"/>
    <w:rsid w:val="00896590"/>
    <w:rsid w:val="00897D79"/>
    <w:rsid w:val="008A0042"/>
    <w:rsid w:val="008A50BC"/>
    <w:rsid w:val="008A6132"/>
    <w:rsid w:val="008A6C6E"/>
    <w:rsid w:val="008B01DC"/>
    <w:rsid w:val="008B0FEC"/>
    <w:rsid w:val="008B16EC"/>
    <w:rsid w:val="008B1F32"/>
    <w:rsid w:val="008B2121"/>
    <w:rsid w:val="008B2D34"/>
    <w:rsid w:val="008B2DF2"/>
    <w:rsid w:val="008B6055"/>
    <w:rsid w:val="008B6F53"/>
    <w:rsid w:val="008C0360"/>
    <w:rsid w:val="008C0933"/>
    <w:rsid w:val="008C1B58"/>
    <w:rsid w:val="008C219F"/>
    <w:rsid w:val="008C36A7"/>
    <w:rsid w:val="008C39AE"/>
    <w:rsid w:val="008C3CFF"/>
    <w:rsid w:val="008C466D"/>
    <w:rsid w:val="008C53AB"/>
    <w:rsid w:val="008C590D"/>
    <w:rsid w:val="008C5BF1"/>
    <w:rsid w:val="008C6387"/>
    <w:rsid w:val="008C7001"/>
    <w:rsid w:val="008C7773"/>
    <w:rsid w:val="008D00BC"/>
    <w:rsid w:val="008D03CE"/>
    <w:rsid w:val="008D066D"/>
    <w:rsid w:val="008D51A4"/>
    <w:rsid w:val="008D5A40"/>
    <w:rsid w:val="008D68D3"/>
    <w:rsid w:val="008E031B"/>
    <w:rsid w:val="008E08D6"/>
    <w:rsid w:val="008E0F4C"/>
    <w:rsid w:val="008E193E"/>
    <w:rsid w:val="008E2767"/>
    <w:rsid w:val="008E298D"/>
    <w:rsid w:val="008E2D46"/>
    <w:rsid w:val="008E2E1A"/>
    <w:rsid w:val="008E373A"/>
    <w:rsid w:val="008E42F5"/>
    <w:rsid w:val="008E52D2"/>
    <w:rsid w:val="008E7029"/>
    <w:rsid w:val="008E7B1D"/>
    <w:rsid w:val="008E7D8E"/>
    <w:rsid w:val="008E7DE5"/>
    <w:rsid w:val="008E7EF6"/>
    <w:rsid w:val="008F1C5C"/>
    <w:rsid w:val="008F1F98"/>
    <w:rsid w:val="008F48FD"/>
    <w:rsid w:val="008F6758"/>
    <w:rsid w:val="00900188"/>
    <w:rsid w:val="009027BC"/>
    <w:rsid w:val="00902AE6"/>
    <w:rsid w:val="009030C9"/>
    <w:rsid w:val="0090349B"/>
    <w:rsid w:val="00903DF9"/>
    <w:rsid w:val="009040DD"/>
    <w:rsid w:val="00904F8C"/>
    <w:rsid w:val="00905B47"/>
    <w:rsid w:val="00906927"/>
    <w:rsid w:val="00906B76"/>
    <w:rsid w:val="0090771B"/>
    <w:rsid w:val="0091004B"/>
    <w:rsid w:val="00910926"/>
    <w:rsid w:val="00911EFA"/>
    <w:rsid w:val="00912CB4"/>
    <w:rsid w:val="0091331C"/>
    <w:rsid w:val="009133BB"/>
    <w:rsid w:val="00913AB5"/>
    <w:rsid w:val="00914FF2"/>
    <w:rsid w:val="009160B9"/>
    <w:rsid w:val="009162A7"/>
    <w:rsid w:val="009164B4"/>
    <w:rsid w:val="00916B31"/>
    <w:rsid w:val="0092049F"/>
    <w:rsid w:val="00920763"/>
    <w:rsid w:val="009214DF"/>
    <w:rsid w:val="00922468"/>
    <w:rsid w:val="00922A35"/>
    <w:rsid w:val="00922A3D"/>
    <w:rsid w:val="00922AB5"/>
    <w:rsid w:val="00922BFF"/>
    <w:rsid w:val="0092331A"/>
    <w:rsid w:val="009279DE"/>
    <w:rsid w:val="00927A87"/>
    <w:rsid w:val="00930116"/>
    <w:rsid w:val="009325DD"/>
    <w:rsid w:val="0093279E"/>
    <w:rsid w:val="00932E39"/>
    <w:rsid w:val="00933FEB"/>
    <w:rsid w:val="00934765"/>
    <w:rsid w:val="00934B36"/>
    <w:rsid w:val="009365F9"/>
    <w:rsid w:val="0093677D"/>
    <w:rsid w:val="009403FE"/>
    <w:rsid w:val="009413F6"/>
    <w:rsid w:val="0094212C"/>
    <w:rsid w:val="00942D48"/>
    <w:rsid w:val="00943F10"/>
    <w:rsid w:val="00944E9A"/>
    <w:rsid w:val="00945187"/>
    <w:rsid w:val="009457E6"/>
    <w:rsid w:val="0094582B"/>
    <w:rsid w:val="009469EC"/>
    <w:rsid w:val="00946B1D"/>
    <w:rsid w:val="00950811"/>
    <w:rsid w:val="009508E8"/>
    <w:rsid w:val="00950AA1"/>
    <w:rsid w:val="009528AC"/>
    <w:rsid w:val="0095325C"/>
    <w:rsid w:val="0095430E"/>
    <w:rsid w:val="00954689"/>
    <w:rsid w:val="00956CD7"/>
    <w:rsid w:val="009571C6"/>
    <w:rsid w:val="00957498"/>
    <w:rsid w:val="00961234"/>
    <w:rsid w:val="0096132A"/>
    <w:rsid w:val="009617C9"/>
    <w:rsid w:val="00961AE0"/>
    <w:rsid w:val="00961AE1"/>
    <w:rsid w:val="00961C93"/>
    <w:rsid w:val="009623D9"/>
    <w:rsid w:val="009627AB"/>
    <w:rsid w:val="00962AD5"/>
    <w:rsid w:val="0096300F"/>
    <w:rsid w:val="00965324"/>
    <w:rsid w:val="00965A57"/>
    <w:rsid w:val="00965D65"/>
    <w:rsid w:val="009670CD"/>
    <w:rsid w:val="00967A69"/>
    <w:rsid w:val="0097006A"/>
    <w:rsid w:val="0097091E"/>
    <w:rsid w:val="00971138"/>
    <w:rsid w:val="0097257E"/>
    <w:rsid w:val="00972D1D"/>
    <w:rsid w:val="00974ABA"/>
    <w:rsid w:val="00974FA0"/>
    <w:rsid w:val="0097569A"/>
    <w:rsid w:val="009758AD"/>
    <w:rsid w:val="009760D3"/>
    <w:rsid w:val="00976DF9"/>
    <w:rsid w:val="00977132"/>
    <w:rsid w:val="009773BD"/>
    <w:rsid w:val="00981A4B"/>
    <w:rsid w:val="00981ABC"/>
    <w:rsid w:val="00981D14"/>
    <w:rsid w:val="00982501"/>
    <w:rsid w:val="00984757"/>
    <w:rsid w:val="00986317"/>
    <w:rsid w:val="00986DDC"/>
    <w:rsid w:val="009871F2"/>
    <w:rsid w:val="00987574"/>
    <w:rsid w:val="009877D3"/>
    <w:rsid w:val="00992467"/>
    <w:rsid w:val="009926E5"/>
    <w:rsid w:val="00992A7D"/>
    <w:rsid w:val="00993568"/>
    <w:rsid w:val="0099365B"/>
    <w:rsid w:val="00993B8A"/>
    <w:rsid w:val="00994E8F"/>
    <w:rsid w:val="009951DC"/>
    <w:rsid w:val="0099520D"/>
    <w:rsid w:val="009959BB"/>
    <w:rsid w:val="00995B3F"/>
    <w:rsid w:val="009967A3"/>
    <w:rsid w:val="00997045"/>
    <w:rsid w:val="0099712B"/>
    <w:rsid w:val="00997158"/>
    <w:rsid w:val="009A01D7"/>
    <w:rsid w:val="009A27B6"/>
    <w:rsid w:val="009A33C2"/>
    <w:rsid w:val="009A3A7C"/>
    <w:rsid w:val="009A433E"/>
    <w:rsid w:val="009A443D"/>
    <w:rsid w:val="009A4781"/>
    <w:rsid w:val="009A4D2D"/>
    <w:rsid w:val="009A4EDA"/>
    <w:rsid w:val="009A5011"/>
    <w:rsid w:val="009A62FE"/>
    <w:rsid w:val="009B03D2"/>
    <w:rsid w:val="009B159B"/>
    <w:rsid w:val="009B1E33"/>
    <w:rsid w:val="009B1E97"/>
    <w:rsid w:val="009B2ADB"/>
    <w:rsid w:val="009B3CDC"/>
    <w:rsid w:val="009B485E"/>
    <w:rsid w:val="009B603A"/>
    <w:rsid w:val="009B76B3"/>
    <w:rsid w:val="009C0237"/>
    <w:rsid w:val="009C0D63"/>
    <w:rsid w:val="009C2D0E"/>
    <w:rsid w:val="009C2D94"/>
    <w:rsid w:val="009C3DAC"/>
    <w:rsid w:val="009C42E0"/>
    <w:rsid w:val="009C568D"/>
    <w:rsid w:val="009C73A1"/>
    <w:rsid w:val="009C7EC6"/>
    <w:rsid w:val="009D22E5"/>
    <w:rsid w:val="009D2C32"/>
    <w:rsid w:val="009D32FC"/>
    <w:rsid w:val="009D443C"/>
    <w:rsid w:val="009D517D"/>
    <w:rsid w:val="009D5362"/>
    <w:rsid w:val="009D6194"/>
    <w:rsid w:val="009D629A"/>
    <w:rsid w:val="009D74CF"/>
    <w:rsid w:val="009E1415"/>
    <w:rsid w:val="009E1739"/>
    <w:rsid w:val="009E1975"/>
    <w:rsid w:val="009E1EE7"/>
    <w:rsid w:val="009E3153"/>
    <w:rsid w:val="009E3A2F"/>
    <w:rsid w:val="009E3F94"/>
    <w:rsid w:val="009E5313"/>
    <w:rsid w:val="009E6116"/>
    <w:rsid w:val="009E76AE"/>
    <w:rsid w:val="009F1736"/>
    <w:rsid w:val="009F3B00"/>
    <w:rsid w:val="00A02E43"/>
    <w:rsid w:val="00A032B7"/>
    <w:rsid w:val="00A03ADF"/>
    <w:rsid w:val="00A03E11"/>
    <w:rsid w:val="00A04783"/>
    <w:rsid w:val="00A05036"/>
    <w:rsid w:val="00A065F9"/>
    <w:rsid w:val="00A07698"/>
    <w:rsid w:val="00A079DA"/>
    <w:rsid w:val="00A07F34"/>
    <w:rsid w:val="00A11CE3"/>
    <w:rsid w:val="00A12942"/>
    <w:rsid w:val="00A151E4"/>
    <w:rsid w:val="00A166CB"/>
    <w:rsid w:val="00A16D70"/>
    <w:rsid w:val="00A1730F"/>
    <w:rsid w:val="00A22154"/>
    <w:rsid w:val="00A2223C"/>
    <w:rsid w:val="00A23462"/>
    <w:rsid w:val="00A2394C"/>
    <w:rsid w:val="00A24E94"/>
    <w:rsid w:val="00A25694"/>
    <w:rsid w:val="00A257D5"/>
    <w:rsid w:val="00A25C38"/>
    <w:rsid w:val="00A25E47"/>
    <w:rsid w:val="00A31DD2"/>
    <w:rsid w:val="00A323BC"/>
    <w:rsid w:val="00A32B6E"/>
    <w:rsid w:val="00A33A5B"/>
    <w:rsid w:val="00A34117"/>
    <w:rsid w:val="00A35DAC"/>
    <w:rsid w:val="00A3653B"/>
    <w:rsid w:val="00A36BBE"/>
    <w:rsid w:val="00A36F73"/>
    <w:rsid w:val="00A37F92"/>
    <w:rsid w:val="00A40DD6"/>
    <w:rsid w:val="00A4244E"/>
    <w:rsid w:val="00A4307A"/>
    <w:rsid w:val="00A44456"/>
    <w:rsid w:val="00A46D65"/>
    <w:rsid w:val="00A477A0"/>
    <w:rsid w:val="00A47EBB"/>
    <w:rsid w:val="00A50D14"/>
    <w:rsid w:val="00A51CDD"/>
    <w:rsid w:val="00A52A7B"/>
    <w:rsid w:val="00A52ECD"/>
    <w:rsid w:val="00A54151"/>
    <w:rsid w:val="00A55F0C"/>
    <w:rsid w:val="00A6077E"/>
    <w:rsid w:val="00A61E73"/>
    <w:rsid w:val="00A61FB9"/>
    <w:rsid w:val="00A64491"/>
    <w:rsid w:val="00A64C36"/>
    <w:rsid w:val="00A654FF"/>
    <w:rsid w:val="00A65DF5"/>
    <w:rsid w:val="00A666EB"/>
    <w:rsid w:val="00A66EB0"/>
    <w:rsid w:val="00A6730D"/>
    <w:rsid w:val="00A676A5"/>
    <w:rsid w:val="00A7036A"/>
    <w:rsid w:val="00A71625"/>
    <w:rsid w:val="00A716F0"/>
    <w:rsid w:val="00A719B8"/>
    <w:rsid w:val="00A71B9B"/>
    <w:rsid w:val="00A71CCF"/>
    <w:rsid w:val="00A72002"/>
    <w:rsid w:val="00A73956"/>
    <w:rsid w:val="00A75035"/>
    <w:rsid w:val="00A750DE"/>
    <w:rsid w:val="00A751C7"/>
    <w:rsid w:val="00A76F02"/>
    <w:rsid w:val="00A77F44"/>
    <w:rsid w:val="00A80905"/>
    <w:rsid w:val="00A81C20"/>
    <w:rsid w:val="00A82FCD"/>
    <w:rsid w:val="00A83F3E"/>
    <w:rsid w:val="00A8509A"/>
    <w:rsid w:val="00A8561E"/>
    <w:rsid w:val="00A85662"/>
    <w:rsid w:val="00A87844"/>
    <w:rsid w:val="00A902BC"/>
    <w:rsid w:val="00A9033C"/>
    <w:rsid w:val="00A90BB9"/>
    <w:rsid w:val="00A91121"/>
    <w:rsid w:val="00A91347"/>
    <w:rsid w:val="00A915E5"/>
    <w:rsid w:val="00A91996"/>
    <w:rsid w:val="00A92945"/>
    <w:rsid w:val="00A970F2"/>
    <w:rsid w:val="00AA0024"/>
    <w:rsid w:val="00AA038C"/>
    <w:rsid w:val="00AA0E92"/>
    <w:rsid w:val="00AA1EA0"/>
    <w:rsid w:val="00AA283F"/>
    <w:rsid w:val="00AA334B"/>
    <w:rsid w:val="00AA5E14"/>
    <w:rsid w:val="00AA7A09"/>
    <w:rsid w:val="00AA7CE0"/>
    <w:rsid w:val="00AB041A"/>
    <w:rsid w:val="00AB07F1"/>
    <w:rsid w:val="00AB0A34"/>
    <w:rsid w:val="00AB3406"/>
    <w:rsid w:val="00AB3B50"/>
    <w:rsid w:val="00AB4168"/>
    <w:rsid w:val="00AB4B02"/>
    <w:rsid w:val="00AB4BB5"/>
    <w:rsid w:val="00AC05B1"/>
    <w:rsid w:val="00AC1DB6"/>
    <w:rsid w:val="00AC2A99"/>
    <w:rsid w:val="00AC635C"/>
    <w:rsid w:val="00AC6599"/>
    <w:rsid w:val="00AC749D"/>
    <w:rsid w:val="00AC7B0F"/>
    <w:rsid w:val="00AD0A4C"/>
    <w:rsid w:val="00AD0BEE"/>
    <w:rsid w:val="00AD0F13"/>
    <w:rsid w:val="00AD2F19"/>
    <w:rsid w:val="00AD356C"/>
    <w:rsid w:val="00AD385E"/>
    <w:rsid w:val="00AD3A1D"/>
    <w:rsid w:val="00AD4BA3"/>
    <w:rsid w:val="00AD5949"/>
    <w:rsid w:val="00AD5A42"/>
    <w:rsid w:val="00AD68EB"/>
    <w:rsid w:val="00AD72E0"/>
    <w:rsid w:val="00AE2914"/>
    <w:rsid w:val="00AE4644"/>
    <w:rsid w:val="00AE46B3"/>
    <w:rsid w:val="00AE4F53"/>
    <w:rsid w:val="00AE56D6"/>
    <w:rsid w:val="00AE5F6D"/>
    <w:rsid w:val="00AE61C4"/>
    <w:rsid w:val="00AE6A48"/>
    <w:rsid w:val="00AE6D15"/>
    <w:rsid w:val="00AE7794"/>
    <w:rsid w:val="00AE788D"/>
    <w:rsid w:val="00AF01D9"/>
    <w:rsid w:val="00AF103B"/>
    <w:rsid w:val="00AF2E94"/>
    <w:rsid w:val="00AF5631"/>
    <w:rsid w:val="00AF6C45"/>
    <w:rsid w:val="00AF6D23"/>
    <w:rsid w:val="00AF71EE"/>
    <w:rsid w:val="00AF7472"/>
    <w:rsid w:val="00B0094D"/>
    <w:rsid w:val="00B00BD3"/>
    <w:rsid w:val="00B00C59"/>
    <w:rsid w:val="00B03907"/>
    <w:rsid w:val="00B04182"/>
    <w:rsid w:val="00B051E1"/>
    <w:rsid w:val="00B07AE3"/>
    <w:rsid w:val="00B111EC"/>
    <w:rsid w:val="00B11377"/>
    <w:rsid w:val="00B11430"/>
    <w:rsid w:val="00B11DDD"/>
    <w:rsid w:val="00B1264A"/>
    <w:rsid w:val="00B134A5"/>
    <w:rsid w:val="00B13970"/>
    <w:rsid w:val="00B13D3A"/>
    <w:rsid w:val="00B14019"/>
    <w:rsid w:val="00B15F0E"/>
    <w:rsid w:val="00B16F19"/>
    <w:rsid w:val="00B200CD"/>
    <w:rsid w:val="00B225BF"/>
    <w:rsid w:val="00B244BB"/>
    <w:rsid w:val="00B244C8"/>
    <w:rsid w:val="00B24E5E"/>
    <w:rsid w:val="00B2592B"/>
    <w:rsid w:val="00B26A00"/>
    <w:rsid w:val="00B26F66"/>
    <w:rsid w:val="00B27941"/>
    <w:rsid w:val="00B30246"/>
    <w:rsid w:val="00B31923"/>
    <w:rsid w:val="00B32750"/>
    <w:rsid w:val="00B33454"/>
    <w:rsid w:val="00B336C9"/>
    <w:rsid w:val="00B33C3A"/>
    <w:rsid w:val="00B353EB"/>
    <w:rsid w:val="00B37583"/>
    <w:rsid w:val="00B37C65"/>
    <w:rsid w:val="00B41369"/>
    <w:rsid w:val="00B42209"/>
    <w:rsid w:val="00B439C4"/>
    <w:rsid w:val="00B440D3"/>
    <w:rsid w:val="00B4518B"/>
    <w:rsid w:val="00B4535E"/>
    <w:rsid w:val="00B46792"/>
    <w:rsid w:val="00B46882"/>
    <w:rsid w:val="00B470F5"/>
    <w:rsid w:val="00B50E9C"/>
    <w:rsid w:val="00B5277A"/>
    <w:rsid w:val="00B52A8C"/>
    <w:rsid w:val="00B542D6"/>
    <w:rsid w:val="00B54884"/>
    <w:rsid w:val="00B5513B"/>
    <w:rsid w:val="00B554F8"/>
    <w:rsid w:val="00B56EF6"/>
    <w:rsid w:val="00B57568"/>
    <w:rsid w:val="00B57719"/>
    <w:rsid w:val="00B6064B"/>
    <w:rsid w:val="00B61892"/>
    <w:rsid w:val="00B61904"/>
    <w:rsid w:val="00B625FB"/>
    <w:rsid w:val="00B636A8"/>
    <w:rsid w:val="00B63E77"/>
    <w:rsid w:val="00B665C6"/>
    <w:rsid w:val="00B6668A"/>
    <w:rsid w:val="00B66D18"/>
    <w:rsid w:val="00B67522"/>
    <w:rsid w:val="00B70ADE"/>
    <w:rsid w:val="00B70EE5"/>
    <w:rsid w:val="00B72918"/>
    <w:rsid w:val="00B73024"/>
    <w:rsid w:val="00B7373C"/>
    <w:rsid w:val="00B75100"/>
    <w:rsid w:val="00B75466"/>
    <w:rsid w:val="00B75683"/>
    <w:rsid w:val="00B7746F"/>
    <w:rsid w:val="00B8035F"/>
    <w:rsid w:val="00B80466"/>
    <w:rsid w:val="00B805AF"/>
    <w:rsid w:val="00B80752"/>
    <w:rsid w:val="00B80A51"/>
    <w:rsid w:val="00B8205F"/>
    <w:rsid w:val="00B840A9"/>
    <w:rsid w:val="00B84551"/>
    <w:rsid w:val="00B859E9"/>
    <w:rsid w:val="00B8647C"/>
    <w:rsid w:val="00B869EC"/>
    <w:rsid w:val="00B9000E"/>
    <w:rsid w:val="00B90C1E"/>
    <w:rsid w:val="00B9307B"/>
    <w:rsid w:val="00B9397A"/>
    <w:rsid w:val="00B944E3"/>
    <w:rsid w:val="00B94B78"/>
    <w:rsid w:val="00B94D23"/>
    <w:rsid w:val="00B95168"/>
    <w:rsid w:val="00B9576E"/>
    <w:rsid w:val="00B9633D"/>
    <w:rsid w:val="00B972E4"/>
    <w:rsid w:val="00B97696"/>
    <w:rsid w:val="00BA028C"/>
    <w:rsid w:val="00BA029E"/>
    <w:rsid w:val="00BA03F1"/>
    <w:rsid w:val="00BA084D"/>
    <w:rsid w:val="00BA13C5"/>
    <w:rsid w:val="00BA1612"/>
    <w:rsid w:val="00BA218F"/>
    <w:rsid w:val="00BA2EBE"/>
    <w:rsid w:val="00BA45E1"/>
    <w:rsid w:val="00BA490E"/>
    <w:rsid w:val="00BA6089"/>
    <w:rsid w:val="00BA6F9B"/>
    <w:rsid w:val="00BA72A1"/>
    <w:rsid w:val="00BA7447"/>
    <w:rsid w:val="00BA798D"/>
    <w:rsid w:val="00BA7F03"/>
    <w:rsid w:val="00BB0ACC"/>
    <w:rsid w:val="00BB0F28"/>
    <w:rsid w:val="00BB2645"/>
    <w:rsid w:val="00BB39E4"/>
    <w:rsid w:val="00BB458A"/>
    <w:rsid w:val="00BB4F6D"/>
    <w:rsid w:val="00BB5DD5"/>
    <w:rsid w:val="00BB7918"/>
    <w:rsid w:val="00BB792A"/>
    <w:rsid w:val="00BC1884"/>
    <w:rsid w:val="00BC1F32"/>
    <w:rsid w:val="00BC3DF4"/>
    <w:rsid w:val="00BC4937"/>
    <w:rsid w:val="00BC5716"/>
    <w:rsid w:val="00BC5E7D"/>
    <w:rsid w:val="00BC7E9D"/>
    <w:rsid w:val="00BC7FD5"/>
    <w:rsid w:val="00BD00D3"/>
    <w:rsid w:val="00BD077F"/>
    <w:rsid w:val="00BD1659"/>
    <w:rsid w:val="00BD2720"/>
    <w:rsid w:val="00BD3332"/>
    <w:rsid w:val="00BD3506"/>
    <w:rsid w:val="00BD3AA9"/>
    <w:rsid w:val="00BD4A18"/>
    <w:rsid w:val="00BD50B0"/>
    <w:rsid w:val="00BD6DB2"/>
    <w:rsid w:val="00BD7B74"/>
    <w:rsid w:val="00BE0A6B"/>
    <w:rsid w:val="00BE0FD3"/>
    <w:rsid w:val="00BE11CF"/>
    <w:rsid w:val="00BE21AB"/>
    <w:rsid w:val="00BE293E"/>
    <w:rsid w:val="00BE352B"/>
    <w:rsid w:val="00BE36AE"/>
    <w:rsid w:val="00BE3C76"/>
    <w:rsid w:val="00BE3ECE"/>
    <w:rsid w:val="00BE43A0"/>
    <w:rsid w:val="00BE4544"/>
    <w:rsid w:val="00BE55CB"/>
    <w:rsid w:val="00BE5F43"/>
    <w:rsid w:val="00BE6A87"/>
    <w:rsid w:val="00BF0B4A"/>
    <w:rsid w:val="00BF2032"/>
    <w:rsid w:val="00BF2345"/>
    <w:rsid w:val="00BF3472"/>
    <w:rsid w:val="00BF355E"/>
    <w:rsid w:val="00BF617A"/>
    <w:rsid w:val="00C005CE"/>
    <w:rsid w:val="00C00E73"/>
    <w:rsid w:val="00C0379D"/>
    <w:rsid w:val="00C03931"/>
    <w:rsid w:val="00C03AC8"/>
    <w:rsid w:val="00C03FE7"/>
    <w:rsid w:val="00C0485C"/>
    <w:rsid w:val="00C05496"/>
    <w:rsid w:val="00C05FE3"/>
    <w:rsid w:val="00C0708C"/>
    <w:rsid w:val="00C11E70"/>
    <w:rsid w:val="00C122A5"/>
    <w:rsid w:val="00C12EE2"/>
    <w:rsid w:val="00C13EFB"/>
    <w:rsid w:val="00C145EF"/>
    <w:rsid w:val="00C14DC6"/>
    <w:rsid w:val="00C15543"/>
    <w:rsid w:val="00C2136D"/>
    <w:rsid w:val="00C214EE"/>
    <w:rsid w:val="00C229EE"/>
    <w:rsid w:val="00C2314B"/>
    <w:rsid w:val="00C233B6"/>
    <w:rsid w:val="00C24971"/>
    <w:rsid w:val="00C24A0E"/>
    <w:rsid w:val="00C25999"/>
    <w:rsid w:val="00C25C7B"/>
    <w:rsid w:val="00C26887"/>
    <w:rsid w:val="00C26BE5"/>
    <w:rsid w:val="00C26E4D"/>
    <w:rsid w:val="00C27909"/>
    <w:rsid w:val="00C27AE5"/>
    <w:rsid w:val="00C27B03"/>
    <w:rsid w:val="00C301C1"/>
    <w:rsid w:val="00C307F8"/>
    <w:rsid w:val="00C314E1"/>
    <w:rsid w:val="00C327C8"/>
    <w:rsid w:val="00C34397"/>
    <w:rsid w:val="00C34882"/>
    <w:rsid w:val="00C36921"/>
    <w:rsid w:val="00C4095D"/>
    <w:rsid w:val="00C4259A"/>
    <w:rsid w:val="00C42F41"/>
    <w:rsid w:val="00C4355D"/>
    <w:rsid w:val="00C436B3"/>
    <w:rsid w:val="00C436DA"/>
    <w:rsid w:val="00C43782"/>
    <w:rsid w:val="00C4388E"/>
    <w:rsid w:val="00C43F42"/>
    <w:rsid w:val="00C453B1"/>
    <w:rsid w:val="00C46309"/>
    <w:rsid w:val="00C46AB7"/>
    <w:rsid w:val="00C47303"/>
    <w:rsid w:val="00C47B28"/>
    <w:rsid w:val="00C500F2"/>
    <w:rsid w:val="00C501A5"/>
    <w:rsid w:val="00C50D55"/>
    <w:rsid w:val="00C5200F"/>
    <w:rsid w:val="00C528FF"/>
    <w:rsid w:val="00C53603"/>
    <w:rsid w:val="00C54E31"/>
    <w:rsid w:val="00C55339"/>
    <w:rsid w:val="00C555CB"/>
    <w:rsid w:val="00C601D2"/>
    <w:rsid w:val="00C607F0"/>
    <w:rsid w:val="00C613F5"/>
    <w:rsid w:val="00C6346F"/>
    <w:rsid w:val="00C634DE"/>
    <w:rsid w:val="00C64515"/>
    <w:rsid w:val="00C65BCC"/>
    <w:rsid w:val="00C66044"/>
    <w:rsid w:val="00C6668E"/>
    <w:rsid w:val="00C66970"/>
    <w:rsid w:val="00C66C81"/>
    <w:rsid w:val="00C67348"/>
    <w:rsid w:val="00C67B8D"/>
    <w:rsid w:val="00C67E98"/>
    <w:rsid w:val="00C7045E"/>
    <w:rsid w:val="00C70615"/>
    <w:rsid w:val="00C70D18"/>
    <w:rsid w:val="00C71158"/>
    <w:rsid w:val="00C7391E"/>
    <w:rsid w:val="00C73D5E"/>
    <w:rsid w:val="00C740BC"/>
    <w:rsid w:val="00C74B47"/>
    <w:rsid w:val="00C76E9F"/>
    <w:rsid w:val="00C773D3"/>
    <w:rsid w:val="00C801B7"/>
    <w:rsid w:val="00C80581"/>
    <w:rsid w:val="00C810E4"/>
    <w:rsid w:val="00C81962"/>
    <w:rsid w:val="00C81ACC"/>
    <w:rsid w:val="00C8239C"/>
    <w:rsid w:val="00C83344"/>
    <w:rsid w:val="00C84EBA"/>
    <w:rsid w:val="00C85DEF"/>
    <w:rsid w:val="00C8636A"/>
    <w:rsid w:val="00C86373"/>
    <w:rsid w:val="00C867CA"/>
    <w:rsid w:val="00C8691C"/>
    <w:rsid w:val="00C8751D"/>
    <w:rsid w:val="00C90FB4"/>
    <w:rsid w:val="00C916BA"/>
    <w:rsid w:val="00C923A9"/>
    <w:rsid w:val="00C93067"/>
    <w:rsid w:val="00C930BE"/>
    <w:rsid w:val="00C94646"/>
    <w:rsid w:val="00C94A89"/>
    <w:rsid w:val="00C9618B"/>
    <w:rsid w:val="00C97EE4"/>
    <w:rsid w:val="00CA1043"/>
    <w:rsid w:val="00CA168A"/>
    <w:rsid w:val="00CA17D3"/>
    <w:rsid w:val="00CA357E"/>
    <w:rsid w:val="00CA3C14"/>
    <w:rsid w:val="00CA44F9"/>
    <w:rsid w:val="00CA4A69"/>
    <w:rsid w:val="00CA52D3"/>
    <w:rsid w:val="00CA6240"/>
    <w:rsid w:val="00CA69B7"/>
    <w:rsid w:val="00CA6AB6"/>
    <w:rsid w:val="00CA7803"/>
    <w:rsid w:val="00CB0596"/>
    <w:rsid w:val="00CB25A2"/>
    <w:rsid w:val="00CB2DD5"/>
    <w:rsid w:val="00CB3E02"/>
    <w:rsid w:val="00CB49B6"/>
    <w:rsid w:val="00CB4E7D"/>
    <w:rsid w:val="00CB51D9"/>
    <w:rsid w:val="00CB58D6"/>
    <w:rsid w:val="00CB5B69"/>
    <w:rsid w:val="00CB6F50"/>
    <w:rsid w:val="00CB72A6"/>
    <w:rsid w:val="00CC05F5"/>
    <w:rsid w:val="00CC3095"/>
    <w:rsid w:val="00CC3E0C"/>
    <w:rsid w:val="00CC4367"/>
    <w:rsid w:val="00CC4BEE"/>
    <w:rsid w:val="00CC58D3"/>
    <w:rsid w:val="00CC6895"/>
    <w:rsid w:val="00CC73F8"/>
    <w:rsid w:val="00CC784D"/>
    <w:rsid w:val="00CD013D"/>
    <w:rsid w:val="00CD0820"/>
    <w:rsid w:val="00CD0F89"/>
    <w:rsid w:val="00CD1497"/>
    <w:rsid w:val="00CD2B34"/>
    <w:rsid w:val="00CD2E56"/>
    <w:rsid w:val="00CD3B89"/>
    <w:rsid w:val="00CD4139"/>
    <w:rsid w:val="00CD4F16"/>
    <w:rsid w:val="00CD5139"/>
    <w:rsid w:val="00CD63C3"/>
    <w:rsid w:val="00CD78C5"/>
    <w:rsid w:val="00CD793F"/>
    <w:rsid w:val="00CD7A72"/>
    <w:rsid w:val="00CD7ADD"/>
    <w:rsid w:val="00CE19F0"/>
    <w:rsid w:val="00CE1A3C"/>
    <w:rsid w:val="00CE1AED"/>
    <w:rsid w:val="00CE3E66"/>
    <w:rsid w:val="00CE7612"/>
    <w:rsid w:val="00CE7C54"/>
    <w:rsid w:val="00CF0185"/>
    <w:rsid w:val="00CF0AA6"/>
    <w:rsid w:val="00CF2886"/>
    <w:rsid w:val="00CF38E3"/>
    <w:rsid w:val="00CF3BE2"/>
    <w:rsid w:val="00CF652E"/>
    <w:rsid w:val="00CF77B6"/>
    <w:rsid w:val="00D00128"/>
    <w:rsid w:val="00D0061A"/>
    <w:rsid w:val="00D0096A"/>
    <w:rsid w:val="00D01100"/>
    <w:rsid w:val="00D01A8C"/>
    <w:rsid w:val="00D027BC"/>
    <w:rsid w:val="00D02EE0"/>
    <w:rsid w:val="00D02F53"/>
    <w:rsid w:val="00D0337B"/>
    <w:rsid w:val="00D03AB9"/>
    <w:rsid w:val="00D03F6D"/>
    <w:rsid w:val="00D04BF6"/>
    <w:rsid w:val="00D063E2"/>
    <w:rsid w:val="00D06D4D"/>
    <w:rsid w:val="00D06F91"/>
    <w:rsid w:val="00D079B2"/>
    <w:rsid w:val="00D10078"/>
    <w:rsid w:val="00D114E9"/>
    <w:rsid w:val="00D1393E"/>
    <w:rsid w:val="00D141B4"/>
    <w:rsid w:val="00D14759"/>
    <w:rsid w:val="00D15343"/>
    <w:rsid w:val="00D15962"/>
    <w:rsid w:val="00D16624"/>
    <w:rsid w:val="00D208EF"/>
    <w:rsid w:val="00D20E2E"/>
    <w:rsid w:val="00D20EFC"/>
    <w:rsid w:val="00D213BF"/>
    <w:rsid w:val="00D21AF2"/>
    <w:rsid w:val="00D24360"/>
    <w:rsid w:val="00D24C90"/>
    <w:rsid w:val="00D24E4C"/>
    <w:rsid w:val="00D252B0"/>
    <w:rsid w:val="00D25F8E"/>
    <w:rsid w:val="00D265B0"/>
    <w:rsid w:val="00D27483"/>
    <w:rsid w:val="00D27BD4"/>
    <w:rsid w:val="00D3097A"/>
    <w:rsid w:val="00D30E3E"/>
    <w:rsid w:val="00D311A5"/>
    <w:rsid w:val="00D312E0"/>
    <w:rsid w:val="00D339C6"/>
    <w:rsid w:val="00D353E0"/>
    <w:rsid w:val="00D3556F"/>
    <w:rsid w:val="00D35605"/>
    <w:rsid w:val="00D35DB9"/>
    <w:rsid w:val="00D36549"/>
    <w:rsid w:val="00D41708"/>
    <w:rsid w:val="00D429C6"/>
    <w:rsid w:val="00D42E12"/>
    <w:rsid w:val="00D43420"/>
    <w:rsid w:val="00D4539D"/>
    <w:rsid w:val="00D45527"/>
    <w:rsid w:val="00D465D7"/>
    <w:rsid w:val="00D46710"/>
    <w:rsid w:val="00D4695F"/>
    <w:rsid w:val="00D47748"/>
    <w:rsid w:val="00D50809"/>
    <w:rsid w:val="00D516B5"/>
    <w:rsid w:val="00D51F91"/>
    <w:rsid w:val="00D52A81"/>
    <w:rsid w:val="00D54B84"/>
    <w:rsid w:val="00D54CC3"/>
    <w:rsid w:val="00D54F20"/>
    <w:rsid w:val="00D566B8"/>
    <w:rsid w:val="00D5768D"/>
    <w:rsid w:val="00D57753"/>
    <w:rsid w:val="00D6041A"/>
    <w:rsid w:val="00D61BA9"/>
    <w:rsid w:val="00D63183"/>
    <w:rsid w:val="00D633EB"/>
    <w:rsid w:val="00D63E16"/>
    <w:rsid w:val="00D65550"/>
    <w:rsid w:val="00D674E4"/>
    <w:rsid w:val="00D67A19"/>
    <w:rsid w:val="00D70F33"/>
    <w:rsid w:val="00D712E8"/>
    <w:rsid w:val="00D715A3"/>
    <w:rsid w:val="00D731EC"/>
    <w:rsid w:val="00D73750"/>
    <w:rsid w:val="00D739BF"/>
    <w:rsid w:val="00D73ACB"/>
    <w:rsid w:val="00D73FC6"/>
    <w:rsid w:val="00D7419B"/>
    <w:rsid w:val="00D749D1"/>
    <w:rsid w:val="00D76F58"/>
    <w:rsid w:val="00D82627"/>
    <w:rsid w:val="00D82C2D"/>
    <w:rsid w:val="00D82FF7"/>
    <w:rsid w:val="00D84648"/>
    <w:rsid w:val="00D847FE"/>
    <w:rsid w:val="00D85FCC"/>
    <w:rsid w:val="00D92B78"/>
    <w:rsid w:val="00D964EA"/>
    <w:rsid w:val="00D966D0"/>
    <w:rsid w:val="00D968CA"/>
    <w:rsid w:val="00D96D2B"/>
    <w:rsid w:val="00DA01EE"/>
    <w:rsid w:val="00DA0C59"/>
    <w:rsid w:val="00DA2C66"/>
    <w:rsid w:val="00DA30EE"/>
    <w:rsid w:val="00DA38B9"/>
    <w:rsid w:val="00DA3991"/>
    <w:rsid w:val="00DA4CBF"/>
    <w:rsid w:val="00DA4DC4"/>
    <w:rsid w:val="00DA6559"/>
    <w:rsid w:val="00DA6687"/>
    <w:rsid w:val="00DA7A1A"/>
    <w:rsid w:val="00DB1CAA"/>
    <w:rsid w:val="00DB242B"/>
    <w:rsid w:val="00DB2957"/>
    <w:rsid w:val="00DB3047"/>
    <w:rsid w:val="00DB4144"/>
    <w:rsid w:val="00DB42CA"/>
    <w:rsid w:val="00DB5A6C"/>
    <w:rsid w:val="00DB5BE8"/>
    <w:rsid w:val="00DB7E6C"/>
    <w:rsid w:val="00DC1BCF"/>
    <w:rsid w:val="00DC3132"/>
    <w:rsid w:val="00DC3134"/>
    <w:rsid w:val="00DC39E6"/>
    <w:rsid w:val="00DC50C4"/>
    <w:rsid w:val="00DC5DCC"/>
    <w:rsid w:val="00DC65C3"/>
    <w:rsid w:val="00DC73E2"/>
    <w:rsid w:val="00DC7731"/>
    <w:rsid w:val="00DC7CF2"/>
    <w:rsid w:val="00DD0CF3"/>
    <w:rsid w:val="00DD160C"/>
    <w:rsid w:val="00DD5213"/>
    <w:rsid w:val="00DD5284"/>
    <w:rsid w:val="00DD5A29"/>
    <w:rsid w:val="00DD5D9D"/>
    <w:rsid w:val="00DD5E92"/>
    <w:rsid w:val="00DE11B1"/>
    <w:rsid w:val="00DE1B05"/>
    <w:rsid w:val="00DE234B"/>
    <w:rsid w:val="00DE35CB"/>
    <w:rsid w:val="00DE4A84"/>
    <w:rsid w:val="00DE56FC"/>
    <w:rsid w:val="00DE69A0"/>
    <w:rsid w:val="00DE7A8D"/>
    <w:rsid w:val="00DF0D30"/>
    <w:rsid w:val="00DF1383"/>
    <w:rsid w:val="00DF21E9"/>
    <w:rsid w:val="00DF394C"/>
    <w:rsid w:val="00DF66E0"/>
    <w:rsid w:val="00DF7930"/>
    <w:rsid w:val="00DF79CF"/>
    <w:rsid w:val="00E00ADE"/>
    <w:rsid w:val="00E00F14"/>
    <w:rsid w:val="00E02294"/>
    <w:rsid w:val="00E04104"/>
    <w:rsid w:val="00E0613C"/>
    <w:rsid w:val="00E06386"/>
    <w:rsid w:val="00E11050"/>
    <w:rsid w:val="00E11D25"/>
    <w:rsid w:val="00E11FB8"/>
    <w:rsid w:val="00E12ECD"/>
    <w:rsid w:val="00E13939"/>
    <w:rsid w:val="00E1491F"/>
    <w:rsid w:val="00E14D22"/>
    <w:rsid w:val="00E14F83"/>
    <w:rsid w:val="00E15DC9"/>
    <w:rsid w:val="00E15F66"/>
    <w:rsid w:val="00E17607"/>
    <w:rsid w:val="00E17B83"/>
    <w:rsid w:val="00E17F32"/>
    <w:rsid w:val="00E20D74"/>
    <w:rsid w:val="00E20E0A"/>
    <w:rsid w:val="00E21D0E"/>
    <w:rsid w:val="00E22E5E"/>
    <w:rsid w:val="00E2314D"/>
    <w:rsid w:val="00E24EB4"/>
    <w:rsid w:val="00E274DB"/>
    <w:rsid w:val="00E302A9"/>
    <w:rsid w:val="00E315E3"/>
    <w:rsid w:val="00E320ED"/>
    <w:rsid w:val="00E325E0"/>
    <w:rsid w:val="00E32E4C"/>
    <w:rsid w:val="00E33AFB"/>
    <w:rsid w:val="00E33CBB"/>
    <w:rsid w:val="00E34218"/>
    <w:rsid w:val="00E35604"/>
    <w:rsid w:val="00E36A8F"/>
    <w:rsid w:val="00E40305"/>
    <w:rsid w:val="00E40C78"/>
    <w:rsid w:val="00E4144F"/>
    <w:rsid w:val="00E415C9"/>
    <w:rsid w:val="00E43AEB"/>
    <w:rsid w:val="00E45CB5"/>
    <w:rsid w:val="00E46282"/>
    <w:rsid w:val="00E463F6"/>
    <w:rsid w:val="00E46C85"/>
    <w:rsid w:val="00E5216E"/>
    <w:rsid w:val="00E5244A"/>
    <w:rsid w:val="00E52BC9"/>
    <w:rsid w:val="00E5328F"/>
    <w:rsid w:val="00E54B02"/>
    <w:rsid w:val="00E57637"/>
    <w:rsid w:val="00E57CE3"/>
    <w:rsid w:val="00E57CEB"/>
    <w:rsid w:val="00E607E1"/>
    <w:rsid w:val="00E60A3A"/>
    <w:rsid w:val="00E6286B"/>
    <w:rsid w:val="00E63507"/>
    <w:rsid w:val="00E63915"/>
    <w:rsid w:val="00E6469B"/>
    <w:rsid w:val="00E65365"/>
    <w:rsid w:val="00E65A2F"/>
    <w:rsid w:val="00E674FC"/>
    <w:rsid w:val="00E70080"/>
    <w:rsid w:val="00E70FF0"/>
    <w:rsid w:val="00E71197"/>
    <w:rsid w:val="00E71DF1"/>
    <w:rsid w:val="00E74DA9"/>
    <w:rsid w:val="00E750C6"/>
    <w:rsid w:val="00E75E06"/>
    <w:rsid w:val="00E8001E"/>
    <w:rsid w:val="00E803A8"/>
    <w:rsid w:val="00E814C7"/>
    <w:rsid w:val="00E82344"/>
    <w:rsid w:val="00E8245A"/>
    <w:rsid w:val="00E8285D"/>
    <w:rsid w:val="00E829F5"/>
    <w:rsid w:val="00E82D5E"/>
    <w:rsid w:val="00E83199"/>
    <w:rsid w:val="00E83757"/>
    <w:rsid w:val="00E83AD1"/>
    <w:rsid w:val="00E83BAA"/>
    <w:rsid w:val="00E84C82"/>
    <w:rsid w:val="00E84D64"/>
    <w:rsid w:val="00E85002"/>
    <w:rsid w:val="00E860EF"/>
    <w:rsid w:val="00E86FEB"/>
    <w:rsid w:val="00E87408"/>
    <w:rsid w:val="00E8747A"/>
    <w:rsid w:val="00E87848"/>
    <w:rsid w:val="00E9004A"/>
    <w:rsid w:val="00E9064C"/>
    <w:rsid w:val="00E914C4"/>
    <w:rsid w:val="00E92995"/>
    <w:rsid w:val="00E934F5"/>
    <w:rsid w:val="00E95097"/>
    <w:rsid w:val="00E958A1"/>
    <w:rsid w:val="00E9606C"/>
    <w:rsid w:val="00E96961"/>
    <w:rsid w:val="00EA2F7F"/>
    <w:rsid w:val="00EA4232"/>
    <w:rsid w:val="00EA5577"/>
    <w:rsid w:val="00EA682C"/>
    <w:rsid w:val="00EA7094"/>
    <w:rsid w:val="00EA7228"/>
    <w:rsid w:val="00EA72EC"/>
    <w:rsid w:val="00EA7AF7"/>
    <w:rsid w:val="00EB07CA"/>
    <w:rsid w:val="00EB11CB"/>
    <w:rsid w:val="00EB275A"/>
    <w:rsid w:val="00EB2946"/>
    <w:rsid w:val="00EB391C"/>
    <w:rsid w:val="00EB3CA8"/>
    <w:rsid w:val="00EB5721"/>
    <w:rsid w:val="00EB6D81"/>
    <w:rsid w:val="00EB6DF1"/>
    <w:rsid w:val="00EB786A"/>
    <w:rsid w:val="00EB7F03"/>
    <w:rsid w:val="00EC1578"/>
    <w:rsid w:val="00EC173D"/>
    <w:rsid w:val="00EC1C72"/>
    <w:rsid w:val="00EC319F"/>
    <w:rsid w:val="00EC3CC9"/>
    <w:rsid w:val="00EC506D"/>
    <w:rsid w:val="00EC53FE"/>
    <w:rsid w:val="00EC59A8"/>
    <w:rsid w:val="00EC5A9C"/>
    <w:rsid w:val="00EC609B"/>
    <w:rsid w:val="00EC680A"/>
    <w:rsid w:val="00EC75AE"/>
    <w:rsid w:val="00ED0DC2"/>
    <w:rsid w:val="00ED25FC"/>
    <w:rsid w:val="00ED3C79"/>
    <w:rsid w:val="00ED41F7"/>
    <w:rsid w:val="00ED4325"/>
    <w:rsid w:val="00ED5B84"/>
    <w:rsid w:val="00ED5CD4"/>
    <w:rsid w:val="00ED5ECE"/>
    <w:rsid w:val="00ED6BF4"/>
    <w:rsid w:val="00ED735C"/>
    <w:rsid w:val="00ED7CF4"/>
    <w:rsid w:val="00EE0A33"/>
    <w:rsid w:val="00EE2BED"/>
    <w:rsid w:val="00EE374B"/>
    <w:rsid w:val="00EE3C94"/>
    <w:rsid w:val="00EE3DD0"/>
    <w:rsid w:val="00EE3F28"/>
    <w:rsid w:val="00EE4057"/>
    <w:rsid w:val="00EE4F9D"/>
    <w:rsid w:val="00EE5455"/>
    <w:rsid w:val="00EE69B1"/>
    <w:rsid w:val="00EE6DF5"/>
    <w:rsid w:val="00EF12B3"/>
    <w:rsid w:val="00EF1F02"/>
    <w:rsid w:val="00EF228B"/>
    <w:rsid w:val="00EF37F1"/>
    <w:rsid w:val="00EF47DB"/>
    <w:rsid w:val="00EF4B56"/>
    <w:rsid w:val="00EF58EF"/>
    <w:rsid w:val="00F041AC"/>
    <w:rsid w:val="00F04D42"/>
    <w:rsid w:val="00F05060"/>
    <w:rsid w:val="00F05B34"/>
    <w:rsid w:val="00F07D29"/>
    <w:rsid w:val="00F104CE"/>
    <w:rsid w:val="00F11BB5"/>
    <w:rsid w:val="00F125EF"/>
    <w:rsid w:val="00F131C6"/>
    <w:rsid w:val="00F137CE"/>
    <w:rsid w:val="00F1417B"/>
    <w:rsid w:val="00F15215"/>
    <w:rsid w:val="00F16345"/>
    <w:rsid w:val="00F16B91"/>
    <w:rsid w:val="00F16BFC"/>
    <w:rsid w:val="00F17E58"/>
    <w:rsid w:val="00F17F1B"/>
    <w:rsid w:val="00F20245"/>
    <w:rsid w:val="00F20497"/>
    <w:rsid w:val="00F21566"/>
    <w:rsid w:val="00F22C76"/>
    <w:rsid w:val="00F23740"/>
    <w:rsid w:val="00F24D01"/>
    <w:rsid w:val="00F25404"/>
    <w:rsid w:val="00F25482"/>
    <w:rsid w:val="00F258A4"/>
    <w:rsid w:val="00F25A3F"/>
    <w:rsid w:val="00F2704E"/>
    <w:rsid w:val="00F27092"/>
    <w:rsid w:val="00F27F64"/>
    <w:rsid w:val="00F30939"/>
    <w:rsid w:val="00F309B0"/>
    <w:rsid w:val="00F317DD"/>
    <w:rsid w:val="00F340DD"/>
    <w:rsid w:val="00F34B99"/>
    <w:rsid w:val="00F36FA0"/>
    <w:rsid w:val="00F37566"/>
    <w:rsid w:val="00F40C56"/>
    <w:rsid w:val="00F4109C"/>
    <w:rsid w:val="00F4430C"/>
    <w:rsid w:val="00F44A1C"/>
    <w:rsid w:val="00F44F33"/>
    <w:rsid w:val="00F45BED"/>
    <w:rsid w:val="00F46E67"/>
    <w:rsid w:val="00F472AB"/>
    <w:rsid w:val="00F508A8"/>
    <w:rsid w:val="00F509C3"/>
    <w:rsid w:val="00F50EE8"/>
    <w:rsid w:val="00F52743"/>
    <w:rsid w:val="00F52C81"/>
    <w:rsid w:val="00F52DAB"/>
    <w:rsid w:val="00F52E79"/>
    <w:rsid w:val="00F53873"/>
    <w:rsid w:val="00F53CA7"/>
    <w:rsid w:val="00F53E94"/>
    <w:rsid w:val="00F543F0"/>
    <w:rsid w:val="00F54770"/>
    <w:rsid w:val="00F54E58"/>
    <w:rsid w:val="00F5628A"/>
    <w:rsid w:val="00F56886"/>
    <w:rsid w:val="00F56D56"/>
    <w:rsid w:val="00F57EBC"/>
    <w:rsid w:val="00F57F6A"/>
    <w:rsid w:val="00F60403"/>
    <w:rsid w:val="00F60711"/>
    <w:rsid w:val="00F612E7"/>
    <w:rsid w:val="00F61C55"/>
    <w:rsid w:val="00F6244C"/>
    <w:rsid w:val="00F62960"/>
    <w:rsid w:val="00F645DF"/>
    <w:rsid w:val="00F64FC6"/>
    <w:rsid w:val="00F65106"/>
    <w:rsid w:val="00F65B3E"/>
    <w:rsid w:val="00F664CB"/>
    <w:rsid w:val="00F66685"/>
    <w:rsid w:val="00F66C53"/>
    <w:rsid w:val="00F70E18"/>
    <w:rsid w:val="00F71D20"/>
    <w:rsid w:val="00F72ACA"/>
    <w:rsid w:val="00F73847"/>
    <w:rsid w:val="00F73D09"/>
    <w:rsid w:val="00F74326"/>
    <w:rsid w:val="00F7521C"/>
    <w:rsid w:val="00F75E29"/>
    <w:rsid w:val="00F77770"/>
    <w:rsid w:val="00F802F3"/>
    <w:rsid w:val="00F81D29"/>
    <w:rsid w:val="00F82436"/>
    <w:rsid w:val="00F82AF6"/>
    <w:rsid w:val="00F82E5B"/>
    <w:rsid w:val="00F8329A"/>
    <w:rsid w:val="00F842BE"/>
    <w:rsid w:val="00F84AE6"/>
    <w:rsid w:val="00F84D2B"/>
    <w:rsid w:val="00F85218"/>
    <w:rsid w:val="00F8621B"/>
    <w:rsid w:val="00F91C4D"/>
    <w:rsid w:val="00F92FD9"/>
    <w:rsid w:val="00F9361A"/>
    <w:rsid w:val="00F93712"/>
    <w:rsid w:val="00F948FE"/>
    <w:rsid w:val="00F950E1"/>
    <w:rsid w:val="00F9601B"/>
    <w:rsid w:val="00FA28FF"/>
    <w:rsid w:val="00FA2E09"/>
    <w:rsid w:val="00FA5E62"/>
    <w:rsid w:val="00FA6684"/>
    <w:rsid w:val="00FA69EF"/>
    <w:rsid w:val="00FA6A29"/>
    <w:rsid w:val="00FA731E"/>
    <w:rsid w:val="00FA7349"/>
    <w:rsid w:val="00FB1349"/>
    <w:rsid w:val="00FB225D"/>
    <w:rsid w:val="00FB2B38"/>
    <w:rsid w:val="00FB2D6B"/>
    <w:rsid w:val="00FB336E"/>
    <w:rsid w:val="00FB3373"/>
    <w:rsid w:val="00FB3E00"/>
    <w:rsid w:val="00FB5632"/>
    <w:rsid w:val="00FB65E7"/>
    <w:rsid w:val="00FB718B"/>
    <w:rsid w:val="00FC0395"/>
    <w:rsid w:val="00FC0982"/>
    <w:rsid w:val="00FC277D"/>
    <w:rsid w:val="00FC3769"/>
    <w:rsid w:val="00FC3BED"/>
    <w:rsid w:val="00FC3CB2"/>
    <w:rsid w:val="00FC3D5E"/>
    <w:rsid w:val="00FC40CE"/>
    <w:rsid w:val="00FC43CE"/>
    <w:rsid w:val="00FC4A96"/>
    <w:rsid w:val="00FC6358"/>
    <w:rsid w:val="00FC7B46"/>
    <w:rsid w:val="00FD0068"/>
    <w:rsid w:val="00FD0339"/>
    <w:rsid w:val="00FD1C55"/>
    <w:rsid w:val="00FD25D0"/>
    <w:rsid w:val="00FD2617"/>
    <w:rsid w:val="00FD320D"/>
    <w:rsid w:val="00FD4A53"/>
    <w:rsid w:val="00FD554D"/>
    <w:rsid w:val="00FD7C6F"/>
    <w:rsid w:val="00FE11A5"/>
    <w:rsid w:val="00FE1FED"/>
    <w:rsid w:val="00FE23DE"/>
    <w:rsid w:val="00FE2DEE"/>
    <w:rsid w:val="00FE3B22"/>
    <w:rsid w:val="00FE462A"/>
    <w:rsid w:val="00FE48EE"/>
    <w:rsid w:val="00FE72ED"/>
    <w:rsid w:val="00FF1F80"/>
    <w:rsid w:val="00FF2597"/>
    <w:rsid w:val="00FF2A9A"/>
    <w:rsid w:val="00FF542C"/>
    <w:rsid w:val="00FF5786"/>
    <w:rsid w:val="00FF5F9B"/>
    <w:rsid w:val="00FF78D2"/>
    <w:rsid w:val="00FF7950"/>
    <w:rsid w:val="010A5FE0"/>
    <w:rsid w:val="010E089C"/>
    <w:rsid w:val="012D24FD"/>
    <w:rsid w:val="014A3B93"/>
    <w:rsid w:val="014A5DD3"/>
    <w:rsid w:val="014B302D"/>
    <w:rsid w:val="01531C81"/>
    <w:rsid w:val="015E5807"/>
    <w:rsid w:val="015F58A7"/>
    <w:rsid w:val="01710A7F"/>
    <w:rsid w:val="01784C0A"/>
    <w:rsid w:val="018B44D7"/>
    <w:rsid w:val="018F2A87"/>
    <w:rsid w:val="01AA4F02"/>
    <w:rsid w:val="01C97C6B"/>
    <w:rsid w:val="01D52D2E"/>
    <w:rsid w:val="01DA4618"/>
    <w:rsid w:val="01ED6C65"/>
    <w:rsid w:val="01F50DC4"/>
    <w:rsid w:val="01FE3FF2"/>
    <w:rsid w:val="02161706"/>
    <w:rsid w:val="021C0803"/>
    <w:rsid w:val="021D5080"/>
    <w:rsid w:val="02211695"/>
    <w:rsid w:val="02332609"/>
    <w:rsid w:val="02410DA1"/>
    <w:rsid w:val="02425217"/>
    <w:rsid w:val="02450B9F"/>
    <w:rsid w:val="02552A7C"/>
    <w:rsid w:val="025D110B"/>
    <w:rsid w:val="025D5E4A"/>
    <w:rsid w:val="02661EC6"/>
    <w:rsid w:val="0267210D"/>
    <w:rsid w:val="026E5F33"/>
    <w:rsid w:val="02711ACD"/>
    <w:rsid w:val="027E16BB"/>
    <w:rsid w:val="028B1AF2"/>
    <w:rsid w:val="029B2258"/>
    <w:rsid w:val="02AB359F"/>
    <w:rsid w:val="02B0465E"/>
    <w:rsid w:val="02B42ADC"/>
    <w:rsid w:val="02C0083B"/>
    <w:rsid w:val="02C04A60"/>
    <w:rsid w:val="02D72150"/>
    <w:rsid w:val="02DB71DC"/>
    <w:rsid w:val="02DC10CC"/>
    <w:rsid w:val="02E142AA"/>
    <w:rsid w:val="02E44903"/>
    <w:rsid w:val="02E713B9"/>
    <w:rsid w:val="02EC4492"/>
    <w:rsid w:val="02F311F3"/>
    <w:rsid w:val="02FC5DFA"/>
    <w:rsid w:val="032322C3"/>
    <w:rsid w:val="032E662C"/>
    <w:rsid w:val="033805AE"/>
    <w:rsid w:val="034C5104"/>
    <w:rsid w:val="034E30C7"/>
    <w:rsid w:val="03557D17"/>
    <w:rsid w:val="035F48C5"/>
    <w:rsid w:val="037D3686"/>
    <w:rsid w:val="037F5A19"/>
    <w:rsid w:val="03A0244B"/>
    <w:rsid w:val="03AA32AA"/>
    <w:rsid w:val="03C1625D"/>
    <w:rsid w:val="03CB607C"/>
    <w:rsid w:val="03CD3891"/>
    <w:rsid w:val="03D6200C"/>
    <w:rsid w:val="03E64CCC"/>
    <w:rsid w:val="03F83F9E"/>
    <w:rsid w:val="04076C65"/>
    <w:rsid w:val="040B43AC"/>
    <w:rsid w:val="041023CF"/>
    <w:rsid w:val="04167E50"/>
    <w:rsid w:val="04196B1B"/>
    <w:rsid w:val="043D7AD8"/>
    <w:rsid w:val="04412B09"/>
    <w:rsid w:val="04537EBB"/>
    <w:rsid w:val="045D48BC"/>
    <w:rsid w:val="04723DE1"/>
    <w:rsid w:val="04744D3B"/>
    <w:rsid w:val="047613BA"/>
    <w:rsid w:val="048A205B"/>
    <w:rsid w:val="048B1287"/>
    <w:rsid w:val="048B68FC"/>
    <w:rsid w:val="048D3781"/>
    <w:rsid w:val="049C4F02"/>
    <w:rsid w:val="04AA4784"/>
    <w:rsid w:val="04B434C9"/>
    <w:rsid w:val="04BD0461"/>
    <w:rsid w:val="04C76B07"/>
    <w:rsid w:val="04D562C0"/>
    <w:rsid w:val="04D60AC1"/>
    <w:rsid w:val="04D85F52"/>
    <w:rsid w:val="04D92F61"/>
    <w:rsid w:val="04DB023F"/>
    <w:rsid w:val="04DB7BF5"/>
    <w:rsid w:val="04E23138"/>
    <w:rsid w:val="04E9701C"/>
    <w:rsid w:val="04F258D1"/>
    <w:rsid w:val="04FC0A6F"/>
    <w:rsid w:val="0512551F"/>
    <w:rsid w:val="05135923"/>
    <w:rsid w:val="05144EAD"/>
    <w:rsid w:val="051E4AD3"/>
    <w:rsid w:val="053107BC"/>
    <w:rsid w:val="05385E57"/>
    <w:rsid w:val="053C1DD0"/>
    <w:rsid w:val="05412711"/>
    <w:rsid w:val="05481FE7"/>
    <w:rsid w:val="05502C7C"/>
    <w:rsid w:val="05662ED3"/>
    <w:rsid w:val="05720A1F"/>
    <w:rsid w:val="05736007"/>
    <w:rsid w:val="057C39A3"/>
    <w:rsid w:val="057D05AE"/>
    <w:rsid w:val="05991224"/>
    <w:rsid w:val="059A6D6F"/>
    <w:rsid w:val="059D3E78"/>
    <w:rsid w:val="05AD07D2"/>
    <w:rsid w:val="05B57833"/>
    <w:rsid w:val="05C70BBE"/>
    <w:rsid w:val="05D04724"/>
    <w:rsid w:val="05D402EB"/>
    <w:rsid w:val="05D55ECC"/>
    <w:rsid w:val="05D610F5"/>
    <w:rsid w:val="05E77091"/>
    <w:rsid w:val="05E95C4C"/>
    <w:rsid w:val="05EA0527"/>
    <w:rsid w:val="05EA60F8"/>
    <w:rsid w:val="05EB5B08"/>
    <w:rsid w:val="05EC2CD7"/>
    <w:rsid w:val="05F743ED"/>
    <w:rsid w:val="05F81580"/>
    <w:rsid w:val="06032B60"/>
    <w:rsid w:val="06046E10"/>
    <w:rsid w:val="061A04C6"/>
    <w:rsid w:val="06321BB4"/>
    <w:rsid w:val="0635734C"/>
    <w:rsid w:val="06480B81"/>
    <w:rsid w:val="064A30E6"/>
    <w:rsid w:val="06584C51"/>
    <w:rsid w:val="0660764E"/>
    <w:rsid w:val="06634919"/>
    <w:rsid w:val="066F7AB6"/>
    <w:rsid w:val="0680737B"/>
    <w:rsid w:val="0693471D"/>
    <w:rsid w:val="0694089F"/>
    <w:rsid w:val="069A1EF1"/>
    <w:rsid w:val="069B2E6F"/>
    <w:rsid w:val="069D02BF"/>
    <w:rsid w:val="06BC5CAC"/>
    <w:rsid w:val="06C33FEC"/>
    <w:rsid w:val="06CC19B7"/>
    <w:rsid w:val="06E20BF7"/>
    <w:rsid w:val="06FA2B2D"/>
    <w:rsid w:val="0722587C"/>
    <w:rsid w:val="07433C37"/>
    <w:rsid w:val="0749611F"/>
    <w:rsid w:val="075A34C9"/>
    <w:rsid w:val="075F75B3"/>
    <w:rsid w:val="076974CE"/>
    <w:rsid w:val="0774684A"/>
    <w:rsid w:val="07750942"/>
    <w:rsid w:val="078173E3"/>
    <w:rsid w:val="07881155"/>
    <w:rsid w:val="07A4016E"/>
    <w:rsid w:val="07B450F4"/>
    <w:rsid w:val="07BB0122"/>
    <w:rsid w:val="07BF1041"/>
    <w:rsid w:val="07C31665"/>
    <w:rsid w:val="07CD46FD"/>
    <w:rsid w:val="07D3218B"/>
    <w:rsid w:val="07D87E12"/>
    <w:rsid w:val="07E16F30"/>
    <w:rsid w:val="07EA0AB7"/>
    <w:rsid w:val="07EC38D9"/>
    <w:rsid w:val="07F00F50"/>
    <w:rsid w:val="07F86E04"/>
    <w:rsid w:val="07FC6488"/>
    <w:rsid w:val="08063CA8"/>
    <w:rsid w:val="080F66DE"/>
    <w:rsid w:val="08161AE5"/>
    <w:rsid w:val="081759F5"/>
    <w:rsid w:val="082C04BA"/>
    <w:rsid w:val="08524296"/>
    <w:rsid w:val="08704069"/>
    <w:rsid w:val="087144E9"/>
    <w:rsid w:val="08896E17"/>
    <w:rsid w:val="08905EE5"/>
    <w:rsid w:val="089652A2"/>
    <w:rsid w:val="089735EB"/>
    <w:rsid w:val="089C3CC2"/>
    <w:rsid w:val="089D536D"/>
    <w:rsid w:val="08A54236"/>
    <w:rsid w:val="08B66649"/>
    <w:rsid w:val="08C94748"/>
    <w:rsid w:val="08D62BA8"/>
    <w:rsid w:val="08DE3EDD"/>
    <w:rsid w:val="09034261"/>
    <w:rsid w:val="090A1144"/>
    <w:rsid w:val="09117CE6"/>
    <w:rsid w:val="0912580A"/>
    <w:rsid w:val="09200555"/>
    <w:rsid w:val="094067C9"/>
    <w:rsid w:val="09454D94"/>
    <w:rsid w:val="09522AC5"/>
    <w:rsid w:val="097D28CD"/>
    <w:rsid w:val="0989161A"/>
    <w:rsid w:val="09895EE9"/>
    <w:rsid w:val="099956E5"/>
    <w:rsid w:val="099E7E6B"/>
    <w:rsid w:val="09AE00CD"/>
    <w:rsid w:val="09BE6FE4"/>
    <w:rsid w:val="09E25660"/>
    <w:rsid w:val="0A112671"/>
    <w:rsid w:val="0A2E014E"/>
    <w:rsid w:val="0A3E6F5A"/>
    <w:rsid w:val="0A413024"/>
    <w:rsid w:val="0A611D81"/>
    <w:rsid w:val="0A67262E"/>
    <w:rsid w:val="0A695E90"/>
    <w:rsid w:val="0A722263"/>
    <w:rsid w:val="0A722AAC"/>
    <w:rsid w:val="0A787144"/>
    <w:rsid w:val="0A86432C"/>
    <w:rsid w:val="0A886405"/>
    <w:rsid w:val="0A95156B"/>
    <w:rsid w:val="0A9927A1"/>
    <w:rsid w:val="0A995ECB"/>
    <w:rsid w:val="0A9C04A8"/>
    <w:rsid w:val="0A9E1D03"/>
    <w:rsid w:val="0AA37E48"/>
    <w:rsid w:val="0AB40D1A"/>
    <w:rsid w:val="0AB87217"/>
    <w:rsid w:val="0AC27B9A"/>
    <w:rsid w:val="0ACF4AF9"/>
    <w:rsid w:val="0ADA0F1A"/>
    <w:rsid w:val="0AE96C8C"/>
    <w:rsid w:val="0AEA40EB"/>
    <w:rsid w:val="0AEF1B03"/>
    <w:rsid w:val="0AF41B60"/>
    <w:rsid w:val="0AF85D73"/>
    <w:rsid w:val="0AFF7B93"/>
    <w:rsid w:val="0B074710"/>
    <w:rsid w:val="0B16439F"/>
    <w:rsid w:val="0B1672DD"/>
    <w:rsid w:val="0B2B0587"/>
    <w:rsid w:val="0B402125"/>
    <w:rsid w:val="0B563D74"/>
    <w:rsid w:val="0B7A56F2"/>
    <w:rsid w:val="0B8F4739"/>
    <w:rsid w:val="0B9B68B5"/>
    <w:rsid w:val="0BA87D19"/>
    <w:rsid w:val="0BAB6760"/>
    <w:rsid w:val="0BB96551"/>
    <w:rsid w:val="0BC81690"/>
    <w:rsid w:val="0BD97627"/>
    <w:rsid w:val="0BEA72F6"/>
    <w:rsid w:val="0BFE016B"/>
    <w:rsid w:val="0C0E3492"/>
    <w:rsid w:val="0C1905D1"/>
    <w:rsid w:val="0C1C291F"/>
    <w:rsid w:val="0C266BAA"/>
    <w:rsid w:val="0C335855"/>
    <w:rsid w:val="0C4E4E45"/>
    <w:rsid w:val="0C552D1C"/>
    <w:rsid w:val="0C763897"/>
    <w:rsid w:val="0C774887"/>
    <w:rsid w:val="0C90665C"/>
    <w:rsid w:val="0C933A67"/>
    <w:rsid w:val="0C933B7A"/>
    <w:rsid w:val="0C9D30DA"/>
    <w:rsid w:val="0CA85D31"/>
    <w:rsid w:val="0CAF3131"/>
    <w:rsid w:val="0CB348AA"/>
    <w:rsid w:val="0CC31440"/>
    <w:rsid w:val="0CE05289"/>
    <w:rsid w:val="0CEB411B"/>
    <w:rsid w:val="0CF04ECE"/>
    <w:rsid w:val="0D06276B"/>
    <w:rsid w:val="0D240DC5"/>
    <w:rsid w:val="0D593301"/>
    <w:rsid w:val="0D5E1D84"/>
    <w:rsid w:val="0D60785C"/>
    <w:rsid w:val="0D6A409F"/>
    <w:rsid w:val="0D7C0F19"/>
    <w:rsid w:val="0D801DDA"/>
    <w:rsid w:val="0D963C3A"/>
    <w:rsid w:val="0D9C65EE"/>
    <w:rsid w:val="0DA216A6"/>
    <w:rsid w:val="0DB00021"/>
    <w:rsid w:val="0DBA30F2"/>
    <w:rsid w:val="0DC10166"/>
    <w:rsid w:val="0DC86440"/>
    <w:rsid w:val="0DD7346D"/>
    <w:rsid w:val="0DE911C2"/>
    <w:rsid w:val="0DEA5857"/>
    <w:rsid w:val="0DF4437F"/>
    <w:rsid w:val="0DF6220E"/>
    <w:rsid w:val="0E15172D"/>
    <w:rsid w:val="0E256602"/>
    <w:rsid w:val="0E2F7FDC"/>
    <w:rsid w:val="0E300915"/>
    <w:rsid w:val="0E345AA7"/>
    <w:rsid w:val="0E3D3E51"/>
    <w:rsid w:val="0E503445"/>
    <w:rsid w:val="0E580AE7"/>
    <w:rsid w:val="0E737EC1"/>
    <w:rsid w:val="0E783E96"/>
    <w:rsid w:val="0E7953D8"/>
    <w:rsid w:val="0E7A4048"/>
    <w:rsid w:val="0E883552"/>
    <w:rsid w:val="0E8D1E1F"/>
    <w:rsid w:val="0E932AD0"/>
    <w:rsid w:val="0E9B218C"/>
    <w:rsid w:val="0E9B6030"/>
    <w:rsid w:val="0EAB0971"/>
    <w:rsid w:val="0ED41ECE"/>
    <w:rsid w:val="0EE61461"/>
    <w:rsid w:val="0EED2600"/>
    <w:rsid w:val="0EF32698"/>
    <w:rsid w:val="0EF74A2D"/>
    <w:rsid w:val="0F064175"/>
    <w:rsid w:val="0F2C0144"/>
    <w:rsid w:val="0F2C587D"/>
    <w:rsid w:val="0F3307AF"/>
    <w:rsid w:val="0F3419FB"/>
    <w:rsid w:val="0F356810"/>
    <w:rsid w:val="0F666ADE"/>
    <w:rsid w:val="0F6D5F8E"/>
    <w:rsid w:val="0F712D5F"/>
    <w:rsid w:val="0FA13C9C"/>
    <w:rsid w:val="0FA455C1"/>
    <w:rsid w:val="0FAC647F"/>
    <w:rsid w:val="0FB6679D"/>
    <w:rsid w:val="0FB864AD"/>
    <w:rsid w:val="0FB958A4"/>
    <w:rsid w:val="0FC60C54"/>
    <w:rsid w:val="0FCF53F9"/>
    <w:rsid w:val="0FD20281"/>
    <w:rsid w:val="0FDF15B3"/>
    <w:rsid w:val="0FF72111"/>
    <w:rsid w:val="0FF76BA0"/>
    <w:rsid w:val="0FF93CD2"/>
    <w:rsid w:val="10020FA8"/>
    <w:rsid w:val="10056AAB"/>
    <w:rsid w:val="101A1C66"/>
    <w:rsid w:val="102008D4"/>
    <w:rsid w:val="103E2E60"/>
    <w:rsid w:val="104262BE"/>
    <w:rsid w:val="10431D7F"/>
    <w:rsid w:val="105D68A1"/>
    <w:rsid w:val="105E0CCF"/>
    <w:rsid w:val="1062227A"/>
    <w:rsid w:val="10783D8C"/>
    <w:rsid w:val="107E17C8"/>
    <w:rsid w:val="10854FD4"/>
    <w:rsid w:val="10867BC7"/>
    <w:rsid w:val="108C63E1"/>
    <w:rsid w:val="10970FEF"/>
    <w:rsid w:val="109776F0"/>
    <w:rsid w:val="10A17495"/>
    <w:rsid w:val="10A249E9"/>
    <w:rsid w:val="10A928AA"/>
    <w:rsid w:val="10C10A75"/>
    <w:rsid w:val="10DA218C"/>
    <w:rsid w:val="10DA3365"/>
    <w:rsid w:val="10EA5951"/>
    <w:rsid w:val="10F4050A"/>
    <w:rsid w:val="10F97F7D"/>
    <w:rsid w:val="112D1437"/>
    <w:rsid w:val="112D60CB"/>
    <w:rsid w:val="112E528A"/>
    <w:rsid w:val="113215AA"/>
    <w:rsid w:val="11326988"/>
    <w:rsid w:val="11337395"/>
    <w:rsid w:val="113C52C0"/>
    <w:rsid w:val="1145067B"/>
    <w:rsid w:val="11472411"/>
    <w:rsid w:val="11475BC4"/>
    <w:rsid w:val="114A75C4"/>
    <w:rsid w:val="114C57F6"/>
    <w:rsid w:val="114E3A4F"/>
    <w:rsid w:val="1151042B"/>
    <w:rsid w:val="115E5D4F"/>
    <w:rsid w:val="11706D17"/>
    <w:rsid w:val="1184343C"/>
    <w:rsid w:val="118F1E57"/>
    <w:rsid w:val="1190563B"/>
    <w:rsid w:val="1191732D"/>
    <w:rsid w:val="11A31830"/>
    <w:rsid w:val="11A40979"/>
    <w:rsid w:val="11A77458"/>
    <w:rsid w:val="11AA1963"/>
    <w:rsid w:val="11AB4CF4"/>
    <w:rsid w:val="11BE360F"/>
    <w:rsid w:val="11C756C2"/>
    <w:rsid w:val="11F00EFF"/>
    <w:rsid w:val="11F34345"/>
    <w:rsid w:val="120A2613"/>
    <w:rsid w:val="120A4145"/>
    <w:rsid w:val="120D3D5D"/>
    <w:rsid w:val="12172AD0"/>
    <w:rsid w:val="12292AA8"/>
    <w:rsid w:val="1240559A"/>
    <w:rsid w:val="125F3D66"/>
    <w:rsid w:val="12675B4D"/>
    <w:rsid w:val="12731F9E"/>
    <w:rsid w:val="127D3846"/>
    <w:rsid w:val="12890E2B"/>
    <w:rsid w:val="128D79AE"/>
    <w:rsid w:val="12994ACB"/>
    <w:rsid w:val="12A47F20"/>
    <w:rsid w:val="12BD193D"/>
    <w:rsid w:val="12BF3A40"/>
    <w:rsid w:val="12C170C1"/>
    <w:rsid w:val="12D202BD"/>
    <w:rsid w:val="12D53541"/>
    <w:rsid w:val="12D93883"/>
    <w:rsid w:val="12DF6ACC"/>
    <w:rsid w:val="12EE0F07"/>
    <w:rsid w:val="12F85418"/>
    <w:rsid w:val="1302198E"/>
    <w:rsid w:val="130434CE"/>
    <w:rsid w:val="132E1DF2"/>
    <w:rsid w:val="132F21D2"/>
    <w:rsid w:val="1352427F"/>
    <w:rsid w:val="13547A90"/>
    <w:rsid w:val="13743759"/>
    <w:rsid w:val="13773F63"/>
    <w:rsid w:val="137E33FE"/>
    <w:rsid w:val="13860898"/>
    <w:rsid w:val="138D7DA5"/>
    <w:rsid w:val="138E02C2"/>
    <w:rsid w:val="13A7212D"/>
    <w:rsid w:val="13B75462"/>
    <w:rsid w:val="13BE0649"/>
    <w:rsid w:val="13C30FBE"/>
    <w:rsid w:val="13C405FC"/>
    <w:rsid w:val="13E04979"/>
    <w:rsid w:val="13F16818"/>
    <w:rsid w:val="13FA7CB1"/>
    <w:rsid w:val="140154BB"/>
    <w:rsid w:val="14187D3A"/>
    <w:rsid w:val="14195FC2"/>
    <w:rsid w:val="14222756"/>
    <w:rsid w:val="14423FCA"/>
    <w:rsid w:val="144750D9"/>
    <w:rsid w:val="14497584"/>
    <w:rsid w:val="14543027"/>
    <w:rsid w:val="145E65D9"/>
    <w:rsid w:val="1473603B"/>
    <w:rsid w:val="14743657"/>
    <w:rsid w:val="1481200A"/>
    <w:rsid w:val="14924D2F"/>
    <w:rsid w:val="1495510C"/>
    <w:rsid w:val="14967391"/>
    <w:rsid w:val="149B7D51"/>
    <w:rsid w:val="14B20A3A"/>
    <w:rsid w:val="14BA4433"/>
    <w:rsid w:val="14C65240"/>
    <w:rsid w:val="14D902A4"/>
    <w:rsid w:val="14DB1EFC"/>
    <w:rsid w:val="14DF7ABF"/>
    <w:rsid w:val="14E21695"/>
    <w:rsid w:val="14EF0840"/>
    <w:rsid w:val="14FF1C79"/>
    <w:rsid w:val="14FF20D9"/>
    <w:rsid w:val="15147FEA"/>
    <w:rsid w:val="15336304"/>
    <w:rsid w:val="153554F0"/>
    <w:rsid w:val="153D4113"/>
    <w:rsid w:val="15441298"/>
    <w:rsid w:val="155B47E3"/>
    <w:rsid w:val="155E0AAA"/>
    <w:rsid w:val="15654381"/>
    <w:rsid w:val="156A31F7"/>
    <w:rsid w:val="15740A6B"/>
    <w:rsid w:val="15742DEE"/>
    <w:rsid w:val="15790B6C"/>
    <w:rsid w:val="157E7F7F"/>
    <w:rsid w:val="1586658E"/>
    <w:rsid w:val="158936B7"/>
    <w:rsid w:val="159141F9"/>
    <w:rsid w:val="15947541"/>
    <w:rsid w:val="15B71904"/>
    <w:rsid w:val="15C22035"/>
    <w:rsid w:val="15D87845"/>
    <w:rsid w:val="1600491E"/>
    <w:rsid w:val="1603081F"/>
    <w:rsid w:val="160465CE"/>
    <w:rsid w:val="1624340B"/>
    <w:rsid w:val="1626609D"/>
    <w:rsid w:val="16287A00"/>
    <w:rsid w:val="163A528D"/>
    <w:rsid w:val="164133BE"/>
    <w:rsid w:val="164833F6"/>
    <w:rsid w:val="164C490B"/>
    <w:rsid w:val="165574F8"/>
    <w:rsid w:val="16595045"/>
    <w:rsid w:val="16603336"/>
    <w:rsid w:val="1677443A"/>
    <w:rsid w:val="167A512F"/>
    <w:rsid w:val="1680429B"/>
    <w:rsid w:val="16B61AF1"/>
    <w:rsid w:val="16BC318A"/>
    <w:rsid w:val="16C6201E"/>
    <w:rsid w:val="16C74485"/>
    <w:rsid w:val="16E4030A"/>
    <w:rsid w:val="16E83303"/>
    <w:rsid w:val="16EC4607"/>
    <w:rsid w:val="16F84833"/>
    <w:rsid w:val="17066EBE"/>
    <w:rsid w:val="1708485D"/>
    <w:rsid w:val="171952D7"/>
    <w:rsid w:val="171F39A8"/>
    <w:rsid w:val="17227D2D"/>
    <w:rsid w:val="17321C10"/>
    <w:rsid w:val="17347D4C"/>
    <w:rsid w:val="173568A1"/>
    <w:rsid w:val="17363E0E"/>
    <w:rsid w:val="173B658F"/>
    <w:rsid w:val="174268EC"/>
    <w:rsid w:val="175B73C2"/>
    <w:rsid w:val="175F59F9"/>
    <w:rsid w:val="176608C4"/>
    <w:rsid w:val="176B6527"/>
    <w:rsid w:val="176C5DD7"/>
    <w:rsid w:val="177E2226"/>
    <w:rsid w:val="177E7023"/>
    <w:rsid w:val="17900E62"/>
    <w:rsid w:val="179A45D2"/>
    <w:rsid w:val="179E0425"/>
    <w:rsid w:val="17AA13B4"/>
    <w:rsid w:val="17AA7390"/>
    <w:rsid w:val="17BA7C8D"/>
    <w:rsid w:val="17CB461A"/>
    <w:rsid w:val="17CC205E"/>
    <w:rsid w:val="17D93FAE"/>
    <w:rsid w:val="17E516CB"/>
    <w:rsid w:val="17E64190"/>
    <w:rsid w:val="17E87ABE"/>
    <w:rsid w:val="17ED76A5"/>
    <w:rsid w:val="17FC495A"/>
    <w:rsid w:val="18060E67"/>
    <w:rsid w:val="180B3E5C"/>
    <w:rsid w:val="181C53CF"/>
    <w:rsid w:val="18217D12"/>
    <w:rsid w:val="182A0879"/>
    <w:rsid w:val="183833A7"/>
    <w:rsid w:val="18531945"/>
    <w:rsid w:val="18603CF8"/>
    <w:rsid w:val="18651F07"/>
    <w:rsid w:val="1866572F"/>
    <w:rsid w:val="18680B95"/>
    <w:rsid w:val="186935F9"/>
    <w:rsid w:val="18722044"/>
    <w:rsid w:val="18767999"/>
    <w:rsid w:val="187A7BB7"/>
    <w:rsid w:val="18841409"/>
    <w:rsid w:val="188E21E4"/>
    <w:rsid w:val="18986DAE"/>
    <w:rsid w:val="189A2AD3"/>
    <w:rsid w:val="18A256A3"/>
    <w:rsid w:val="18A2750D"/>
    <w:rsid w:val="18A471B8"/>
    <w:rsid w:val="18C06D3D"/>
    <w:rsid w:val="18D473D2"/>
    <w:rsid w:val="18D61585"/>
    <w:rsid w:val="18DA7943"/>
    <w:rsid w:val="18E179B8"/>
    <w:rsid w:val="18ED0665"/>
    <w:rsid w:val="18F27D89"/>
    <w:rsid w:val="18FF0651"/>
    <w:rsid w:val="1920726C"/>
    <w:rsid w:val="1937015B"/>
    <w:rsid w:val="193A3042"/>
    <w:rsid w:val="195B5F02"/>
    <w:rsid w:val="19645828"/>
    <w:rsid w:val="19732052"/>
    <w:rsid w:val="19761177"/>
    <w:rsid w:val="197F19DA"/>
    <w:rsid w:val="1987051C"/>
    <w:rsid w:val="19957900"/>
    <w:rsid w:val="19963A6A"/>
    <w:rsid w:val="19A72BC2"/>
    <w:rsid w:val="19BE4A12"/>
    <w:rsid w:val="19BE7EE1"/>
    <w:rsid w:val="19C93E76"/>
    <w:rsid w:val="19CA0C39"/>
    <w:rsid w:val="19D13E90"/>
    <w:rsid w:val="19F15F9E"/>
    <w:rsid w:val="19F639FE"/>
    <w:rsid w:val="19FA0E04"/>
    <w:rsid w:val="19FB7765"/>
    <w:rsid w:val="1A0A1830"/>
    <w:rsid w:val="1A27162E"/>
    <w:rsid w:val="1A2B50D2"/>
    <w:rsid w:val="1A413573"/>
    <w:rsid w:val="1A505CBF"/>
    <w:rsid w:val="1A516944"/>
    <w:rsid w:val="1A5A1FD9"/>
    <w:rsid w:val="1A650EE9"/>
    <w:rsid w:val="1A6A367B"/>
    <w:rsid w:val="1A787A72"/>
    <w:rsid w:val="1A7B1E64"/>
    <w:rsid w:val="1A7E6297"/>
    <w:rsid w:val="1A86501D"/>
    <w:rsid w:val="1A8F1300"/>
    <w:rsid w:val="1A964620"/>
    <w:rsid w:val="1A9D0B51"/>
    <w:rsid w:val="1A9D7893"/>
    <w:rsid w:val="1AA806EE"/>
    <w:rsid w:val="1AB44710"/>
    <w:rsid w:val="1AC41D95"/>
    <w:rsid w:val="1AC55D9C"/>
    <w:rsid w:val="1AD11856"/>
    <w:rsid w:val="1AE33BB3"/>
    <w:rsid w:val="1AE41C94"/>
    <w:rsid w:val="1AED6C21"/>
    <w:rsid w:val="1AF60E00"/>
    <w:rsid w:val="1AFA23FF"/>
    <w:rsid w:val="1B092C9A"/>
    <w:rsid w:val="1B0A5FD9"/>
    <w:rsid w:val="1B165640"/>
    <w:rsid w:val="1B204B38"/>
    <w:rsid w:val="1B2B59F4"/>
    <w:rsid w:val="1B4077A0"/>
    <w:rsid w:val="1B51627E"/>
    <w:rsid w:val="1B5928AB"/>
    <w:rsid w:val="1B705717"/>
    <w:rsid w:val="1B722C72"/>
    <w:rsid w:val="1B7967F4"/>
    <w:rsid w:val="1B86787B"/>
    <w:rsid w:val="1B881AC4"/>
    <w:rsid w:val="1B95277A"/>
    <w:rsid w:val="1B9806C8"/>
    <w:rsid w:val="1B982C08"/>
    <w:rsid w:val="1B9B0EF9"/>
    <w:rsid w:val="1BAF412A"/>
    <w:rsid w:val="1BD73847"/>
    <w:rsid w:val="1BE22134"/>
    <w:rsid w:val="1C110E26"/>
    <w:rsid w:val="1C132528"/>
    <w:rsid w:val="1C174D39"/>
    <w:rsid w:val="1C2801B8"/>
    <w:rsid w:val="1C307F31"/>
    <w:rsid w:val="1C3D12F1"/>
    <w:rsid w:val="1C471E4D"/>
    <w:rsid w:val="1C5648D0"/>
    <w:rsid w:val="1C71609D"/>
    <w:rsid w:val="1C7C53DD"/>
    <w:rsid w:val="1C7D3AA4"/>
    <w:rsid w:val="1C8218C8"/>
    <w:rsid w:val="1C846727"/>
    <w:rsid w:val="1C9131DB"/>
    <w:rsid w:val="1CAB75A6"/>
    <w:rsid w:val="1CBA7820"/>
    <w:rsid w:val="1CC25085"/>
    <w:rsid w:val="1CC700F2"/>
    <w:rsid w:val="1CC706DF"/>
    <w:rsid w:val="1CE730C4"/>
    <w:rsid w:val="1D020203"/>
    <w:rsid w:val="1D062F80"/>
    <w:rsid w:val="1D0664DC"/>
    <w:rsid w:val="1D1409F7"/>
    <w:rsid w:val="1D1528B3"/>
    <w:rsid w:val="1D1D64B6"/>
    <w:rsid w:val="1D217A5A"/>
    <w:rsid w:val="1D41493D"/>
    <w:rsid w:val="1D6061AA"/>
    <w:rsid w:val="1D757F13"/>
    <w:rsid w:val="1D9F1BA3"/>
    <w:rsid w:val="1DA33E66"/>
    <w:rsid w:val="1DAB7338"/>
    <w:rsid w:val="1DCC2A65"/>
    <w:rsid w:val="1DD2641F"/>
    <w:rsid w:val="1DE02AC6"/>
    <w:rsid w:val="1DE80AF8"/>
    <w:rsid w:val="1DEF7BDA"/>
    <w:rsid w:val="1DF176E5"/>
    <w:rsid w:val="1DFA0B4C"/>
    <w:rsid w:val="1E06326A"/>
    <w:rsid w:val="1E280C20"/>
    <w:rsid w:val="1E2F031E"/>
    <w:rsid w:val="1E574497"/>
    <w:rsid w:val="1E623494"/>
    <w:rsid w:val="1E7579AD"/>
    <w:rsid w:val="1E7D079C"/>
    <w:rsid w:val="1E842EDA"/>
    <w:rsid w:val="1E877C5D"/>
    <w:rsid w:val="1E9020CB"/>
    <w:rsid w:val="1EAE0D7D"/>
    <w:rsid w:val="1EBB3F01"/>
    <w:rsid w:val="1EBD02F9"/>
    <w:rsid w:val="1EBF089D"/>
    <w:rsid w:val="1EBF40E9"/>
    <w:rsid w:val="1ECE2FED"/>
    <w:rsid w:val="1ED11B45"/>
    <w:rsid w:val="1EE20E3F"/>
    <w:rsid w:val="1EF558FE"/>
    <w:rsid w:val="1F0105F1"/>
    <w:rsid w:val="1F016B30"/>
    <w:rsid w:val="1F153B5D"/>
    <w:rsid w:val="1F240AE3"/>
    <w:rsid w:val="1F4E69B6"/>
    <w:rsid w:val="1F4F1699"/>
    <w:rsid w:val="1F526A74"/>
    <w:rsid w:val="1F61192C"/>
    <w:rsid w:val="1F6F4D71"/>
    <w:rsid w:val="1F750C40"/>
    <w:rsid w:val="1F8E5267"/>
    <w:rsid w:val="1F9B7256"/>
    <w:rsid w:val="1FA11369"/>
    <w:rsid w:val="1FA212CC"/>
    <w:rsid w:val="1FB03E44"/>
    <w:rsid w:val="1FB57D2F"/>
    <w:rsid w:val="1FB76E6D"/>
    <w:rsid w:val="1FB90BF8"/>
    <w:rsid w:val="1FBF33C8"/>
    <w:rsid w:val="1FC15F1F"/>
    <w:rsid w:val="1FD643B8"/>
    <w:rsid w:val="1FDF5874"/>
    <w:rsid w:val="1FEA1095"/>
    <w:rsid w:val="1FEF2967"/>
    <w:rsid w:val="200C35A1"/>
    <w:rsid w:val="201413EB"/>
    <w:rsid w:val="201F3C19"/>
    <w:rsid w:val="202269B1"/>
    <w:rsid w:val="20360901"/>
    <w:rsid w:val="204030FB"/>
    <w:rsid w:val="20580BC6"/>
    <w:rsid w:val="20614408"/>
    <w:rsid w:val="20725D25"/>
    <w:rsid w:val="20A147E1"/>
    <w:rsid w:val="20B8172A"/>
    <w:rsid w:val="20BC3B85"/>
    <w:rsid w:val="20D5125C"/>
    <w:rsid w:val="20D57439"/>
    <w:rsid w:val="20D673A3"/>
    <w:rsid w:val="20D864E2"/>
    <w:rsid w:val="20DF3A4A"/>
    <w:rsid w:val="20F438EB"/>
    <w:rsid w:val="20F77529"/>
    <w:rsid w:val="20FC12D7"/>
    <w:rsid w:val="21081833"/>
    <w:rsid w:val="21105004"/>
    <w:rsid w:val="211113FF"/>
    <w:rsid w:val="211731CB"/>
    <w:rsid w:val="2133342A"/>
    <w:rsid w:val="21351675"/>
    <w:rsid w:val="214821BD"/>
    <w:rsid w:val="214C3FF4"/>
    <w:rsid w:val="21623A16"/>
    <w:rsid w:val="216E544D"/>
    <w:rsid w:val="217744C5"/>
    <w:rsid w:val="219162A1"/>
    <w:rsid w:val="219E1D63"/>
    <w:rsid w:val="21A11526"/>
    <w:rsid w:val="21A64DAF"/>
    <w:rsid w:val="21B90275"/>
    <w:rsid w:val="21C77454"/>
    <w:rsid w:val="21EC493F"/>
    <w:rsid w:val="21F37968"/>
    <w:rsid w:val="22176EEC"/>
    <w:rsid w:val="22384AE4"/>
    <w:rsid w:val="224B0C6E"/>
    <w:rsid w:val="226345FC"/>
    <w:rsid w:val="22645767"/>
    <w:rsid w:val="22660A8E"/>
    <w:rsid w:val="226C27EF"/>
    <w:rsid w:val="226E7B38"/>
    <w:rsid w:val="2270544D"/>
    <w:rsid w:val="227D68DE"/>
    <w:rsid w:val="228D1F8B"/>
    <w:rsid w:val="22C24AB7"/>
    <w:rsid w:val="22C829F2"/>
    <w:rsid w:val="22CD64CE"/>
    <w:rsid w:val="22E227DC"/>
    <w:rsid w:val="22FE38DA"/>
    <w:rsid w:val="230904ED"/>
    <w:rsid w:val="230C2799"/>
    <w:rsid w:val="23277E26"/>
    <w:rsid w:val="23511A51"/>
    <w:rsid w:val="235511AE"/>
    <w:rsid w:val="235851D9"/>
    <w:rsid w:val="23594679"/>
    <w:rsid w:val="23621BB6"/>
    <w:rsid w:val="23656F29"/>
    <w:rsid w:val="236A069A"/>
    <w:rsid w:val="238438E3"/>
    <w:rsid w:val="238507E5"/>
    <w:rsid w:val="23886669"/>
    <w:rsid w:val="23A96C30"/>
    <w:rsid w:val="23AA765C"/>
    <w:rsid w:val="23B93FFA"/>
    <w:rsid w:val="23C82B25"/>
    <w:rsid w:val="23DA5C30"/>
    <w:rsid w:val="23E0572A"/>
    <w:rsid w:val="23F102A9"/>
    <w:rsid w:val="2407324F"/>
    <w:rsid w:val="242034EA"/>
    <w:rsid w:val="242B72BF"/>
    <w:rsid w:val="24344F2F"/>
    <w:rsid w:val="24520DAA"/>
    <w:rsid w:val="2461246E"/>
    <w:rsid w:val="2469355C"/>
    <w:rsid w:val="246F0B11"/>
    <w:rsid w:val="24750A3C"/>
    <w:rsid w:val="24851288"/>
    <w:rsid w:val="24A0352E"/>
    <w:rsid w:val="24A73690"/>
    <w:rsid w:val="24AB1071"/>
    <w:rsid w:val="24DC7C73"/>
    <w:rsid w:val="24E7130D"/>
    <w:rsid w:val="24F63808"/>
    <w:rsid w:val="24FA2588"/>
    <w:rsid w:val="2501463E"/>
    <w:rsid w:val="250A6DA1"/>
    <w:rsid w:val="25210818"/>
    <w:rsid w:val="25280545"/>
    <w:rsid w:val="253308B3"/>
    <w:rsid w:val="25335792"/>
    <w:rsid w:val="25383D90"/>
    <w:rsid w:val="25486EBA"/>
    <w:rsid w:val="25524236"/>
    <w:rsid w:val="256610F3"/>
    <w:rsid w:val="256817BA"/>
    <w:rsid w:val="25795EA1"/>
    <w:rsid w:val="257E6261"/>
    <w:rsid w:val="2598515D"/>
    <w:rsid w:val="25B56A05"/>
    <w:rsid w:val="25BE340A"/>
    <w:rsid w:val="25BE7427"/>
    <w:rsid w:val="25D849AA"/>
    <w:rsid w:val="25E62BFE"/>
    <w:rsid w:val="25EF50D9"/>
    <w:rsid w:val="25F6132E"/>
    <w:rsid w:val="25FB5458"/>
    <w:rsid w:val="260F1F20"/>
    <w:rsid w:val="2618135F"/>
    <w:rsid w:val="263B01A6"/>
    <w:rsid w:val="264A3C91"/>
    <w:rsid w:val="264A4710"/>
    <w:rsid w:val="264C6266"/>
    <w:rsid w:val="26635E9D"/>
    <w:rsid w:val="266E5AB3"/>
    <w:rsid w:val="267B6358"/>
    <w:rsid w:val="26824D3A"/>
    <w:rsid w:val="26860301"/>
    <w:rsid w:val="26915A58"/>
    <w:rsid w:val="26AA0547"/>
    <w:rsid w:val="26AC3869"/>
    <w:rsid w:val="26AF4366"/>
    <w:rsid w:val="26BE2C49"/>
    <w:rsid w:val="26D0325E"/>
    <w:rsid w:val="26E54615"/>
    <w:rsid w:val="270960B6"/>
    <w:rsid w:val="271539DB"/>
    <w:rsid w:val="271B3D28"/>
    <w:rsid w:val="272719C6"/>
    <w:rsid w:val="273D0AEE"/>
    <w:rsid w:val="27463B7B"/>
    <w:rsid w:val="274650F0"/>
    <w:rsid w:val="27546BF9"/>
    <w:rsid w:val="275A5C5A"/>
    <w:rsid w:val="27727C8B"/>
    <w:rsid w:val="277D0EC9"/>
    <w:rsid w:val="277D3B8C"/>
    <w:rsid w:val="277D7210"/>
    <w:rsid w:val="27823822"/>
    <w:rsid w:val="27886827"/>
    <w:rsid w:val="278D1C30"/>
    <w:rsid w:val="279D59E3"/>
    <w:rsid w:val="27A167A4"/>
    <w:rsid w:val="27A17528"/>
    <w:rsid w:val="27B31740"/>
    <w:rsid w:val="27D14EB5"/>
    <w:rsid w:val="27E431F9"/>
    <w:rsid w:val="27E86BD8"/>
    <w:rsid w:val="27F32633"/>
    <w:rsid w:val="28091CDC"/>
    <w:rsid w:val="28232D7C"/>
    <w:rsid w:val="2830522F"/>
    <w:rsid w:val="284B77A0"/>
    <w:rsid w:val="285156C1"/>
    <w:rsid w:val="285C192A"/>
    <w:rsid w:val="28685005"/>
    <w:rsid w:val="286A4CED"/>
    <w:rsid w:val="28723907"/>
    <w:rsid w:val="28744511"/>
    <w:rsid w:val="28746DDF"/>
    <w:rsid w:val="28790A7D"/>
    <w:rsid w:val="289C3C55"/>
    <w:rsid w:val="28A70F01"/>
    <w:rsid w:val="28B3578B"/>
    <w:rsid w:val="28B4275D"/>
    <w:rsid w:val="28B73A7B"/>
    <w:rsid w:val="28BC4250"/>
    <w:rsid w:val="28BF27ED"/>
    <w:rsid w:val="28D64A1E"/>
    <w:rsid w:val="28DE5345"/>
    <w:rsid w:val="28F4126A"/>
    <w:rsid w:val="2903205E"/>
    <w:rsid w:val="290638E1"/>
    <w:rsid w:val="29066F16"/>
    <w:rsid w:val="29091E4E"/>
    <w:rsid w:val="290A219E"/>
    <w:rsid w:val="29111797"/>
    <w:rsid w:val="29126176"/>
    <w:rsid w:val="292027EF"/>
    <w:rsid w:val="29381637"/>
    <w:rsid w:val="293A2BAE"/>
    <w:rsid w:val="29427F7A"/>
    <w:rsid w:val="2946294A"/>
    <w:rsid w:val="29471D60"/>
    <w:rsid w:val="294900FD"/>
    <w:rsid w:val="29585F23"/>
    <w:rsid w:val="2963102C"/>
    <w:rsid w:val="298A2EEC"/>
    <w:rsid w:val="29980B22"/>
    <w:rsid w:val="29A35752"/>
    <w:rsid w:val="29AE6B7E"/>
    <w:rsid w:val="29B04B6E"/>
    <w:rsid w:val="29B06A11"/>
    <w:rsid w:val="29B21091"/>
    <w:rsid w:val="29DF6D5E"/>
    <w:rsid w:val="29E3623D"/>
    <w:rsid w:val="29ED5775"/>
    <w:rsid w:val="29F027C2"/>
    <w:rsid w:val="2A0944A2"/>
    <w:rsid w:val="2A0D5DED"/>
    <w:rsid w:val="2A1572A8"/>
    <w:rsid w:val="2A376FB0"/>
    <w:rsid w:val="2A4752AD"/>
    <w:rsid w:val="2A520D02"/>
    <w:rsid w:val="2A5F65B2"/>
    <w:rsid w:val="2A672DB2"/>
    <w:rsid w:val="2A89258B"/>
    <w:rsid w:val="2A8B360F"/>
    <w:rsid w:val="2A92466A"/>
    <w:rsid w:val="2A973FFE"/>
    <w:rsid w:val="2AB05E9B"/>
    <w:rsid w:val="2AB66CD9"/>
    <w:rsid w:val="2AB71AF9"/>
    <w:rsid w:val="2ABD5939"/>
    <w:rsid w:val="2AC87487"/>
    <w:rsid w:val="2AD702BB"/>
    <w:rsid w:val="2AE805F3"/>
    <w:rsid w:val="2AF238E6"/>
    <w:rsid w:val="2AF73876"/>
    <w:rsid w:val="2AFF2D66"/>
    <w:rsid w:val="2AFF6607"/>
    <w:rsid w:val="2B0625CC"/>
    <w:rsid w:val="2B0E2DFE"/>
    <w:rsid w:val="2B2B79BF"/>
    <w:rsid w:val="2B3E6F38"/>
    <w:rsid w:val="2B5A59F6"/>
    <w:rsid w:val="2B613A37"/>
    <w:rsid w:val="2B6207D3"/>
    <w:rsid w:val="2B6A0DE4"/>
    <w:rsid w:val="2B7B13F2"/>
    <w:rsid w:val="2B7C3824"/>
    <w:rsid w:val="2B832C0C"/>
    <w:rsid w:val="2B9567B0"/>
    <w:rsid w:val="2BB92A60"/>
    <w:rsid w:val="2BD96D1E"/>
    <w:rsid w:val="2BDC5C6B"/>
    <w:rsid w:val="2BDF2218"/>
    <w:rsid w:val="2BF6257D"/>
    <w:rsid w:val="2BF659ED"/>
    <w:rsid w:val="2BF949C8"/>
    <w:rsid w:val="2BFD412E"/>
    <w:rsid w:val="2C0B6685"/>
    <w:rsid w:val="2C142996"/>
    <w:rsid w:val="2C1944B7"/>
    <w:rsid w:val="2C1D0847"/>
    <w:rsid w:val="2C3C4C37"/>
    <w:rsid w:val="2C487ECD"/>
    <w:rsid w:val="2C4B5D93"/>
    <w:rsid w:val="2C4E72A4"/>
    <w:rsid w:val="2C5722C2"/>
    <w:rsid w:val="2C586861"/>
    <w:rsid w:val="2C5B08D0"/>
    <w:rsid w:val="2C6201F8"/>
    <w:rsid w:val="2C7109D6"/>
    <w:rsid w:val="2C960362"/>
    <w:rsid w:val="2C9B73C7"/>
    <w:rsid w:val="2CAB3AFE"/>
    <w:rsid w:val="2CB03CD8"/>
    <w:rsid w:val="2CDA69D4"/>
    <w:rsid w:val="2CDB5B26"/>
    <w:rsid w:val="2CE20F75"/>
    <w:rsid w:val="2CF55F9E"/>
    <w:rsid w:val="2CFD006D"/>
    <w:rsid w:val="2D036AB4"/>
    <w:rsid w:val="2D10075F"/>
    <w:rsid w:val="2D271F77"/>
    <w:rsid w:val="2D281AED"/>
    <w:rsid w:val="2D2948E5"/>
    <w:rsid w:val="2D295344"/>
    <w:rsid w:val="2D2A64A2"/>
    <w:rsid w:val="2D2B3F97"/>
    <w:rsid w:val="2D2B600C"/>
    <w:rsid w:val="2D3A35B8"/>
    <w:rsid w:val="2D3D4E2E"/>
    <w:rsid w:val="2D3E6B26"/>
    <w:rsid w:val="2D410F55"/>
    <w:rsid w:val="2D4A6509"/>
    <w:rsid w:val="2D4F6611"/>
    <w:rsid w:val="2D5E2C2C"/>
    <w:rsid w:val="2D5F38FB"/>
    <w:rsid w:val="2D6865CD"/>
    <w:rsid w:val="2D6A43CA"/>
    <w:rsid w:val="2D841BC3"/>
    <w:rsid w:val="2D874363"/>
    <w:rsid w:val="2D8E2DCA"/>
    <w:rsid w:val="2DB34C85"/>
    <w:rsid w:val="2DB71B5D"/>
    <w:rsid w:val="2DD25BBC"/>
    <w:rsid w:val="2DD52407"/>
    <w:rsid w:val="2DEC552D"/>
    <w:rsid w:val="2E0B5CD0"/>
    <w:rsid w:val="2E0E7AF2"/>
    <w:rsid w:val="2E2149ED"/>
    <w:rsid w:val="2E537D3E"/>
    <w:rsid w:val="2E552AC7"/>
    <w:rsid w:val="2E581B88"/>
    <w:rsid w:val="2E587395"/>
    <w:rsid w:val="2E5931B8"/>
    <w:rsid w:val="2E5E3BC8"/>
    <w:rsid w:val="2E687A18"/>
    <w:rsid w:val="2E6A7B6C"/>
    <w:rsid w:val="2E6B0A82"/>
    <w:rsid w:val="2E6B5C92"/>
    <w:rsid w:val="2E6E59D7"/>
    <w:rsid w:val="2E7221C1"/>
    <w:rsid w:val="2E787E83"/>
    <w:rsid w:val="2E821D25"/>
    <w:rsid w:val="2E930692"/>
    <w:rsid w:val="2E9A24D1"/>
    <w:rsid w:val="2E9C467B"/>
    <w:rsid w:val="2EAB7E15"/>
    <w:rsid w:val="2EAC5782"/>
    <w:rsid w:val="2EB80BE2"/>
    <w:rsid w:val="2ECD4283"/>
    <w:rsid w:val="2ECF7720"/>
    <w:rsid w:val="2EDE4D1A"/>
    <w:rsid w:val="2EE3734E"/>
    <w:rsid w:val="2EE86448"/>
    <w:rsid w:val="2EF64257"/>
    <w:rsid w:val="2F0D7EEB"/>
    <w:rsid w:val="2F1B754B"/>
    <w:rsid w:val="2F33174D"/>
    <w:rsid w:val="2F5F5ECD"/>
    <w:rsid w:val="2F6067E4"/>
    <w:rsid w:val="2F6B0DC5"/>
    <w:rsid w:val="2F6E3726"/>
    <w:rsid w:val="2F6E7A43"/>
    <w:rsid w:val="2F88197D"/>
    <w:rsid w:val="2F950867"/>
    <w:rsid w:val="2F961529"/>
    <w:rsid w:val="2F9D1113"/>
    <w:rsid w:val="2FA6169F"/>
    <w:rsid w:val="2FAA7EDA"/>
    <w:rsid w:val="2FAC17E7"/>
    <w:rsid w:val="2FB06D72"/>
    <w:rsid w:val="2FC00A3D"/>
    <w:rsid w:val="2FC2102A"/>
    <w:rsid w:val="2FCB0F0E"/>
    <w:rsid w:val="2FCD6B89"/>
    <w:rsid w:val="2FE60235"/>
    <w:rsid w:val="2FF169E2"/>
    <w:rsid w:val="30111998"/>
    <w:rsid w:val="30171B87"/>
    <w:rsid w:val="30327937"/>
    <w:rsid w:val="304218FE"/>
    <w:rsid w:val="304B20D1"/>
    <w:rsid w:val="30596D88"/>
    <w:rsid w:val="306E1B52"/>
    <w:rsid w:val="306F3EB0"/>
    <w:rsid w:val="30971E28"/>
    <w:rsid w:val="309A7909"/>
    <w:rsid w:val="30AF7909"/>
    <w:rsid w:val="30B14D80"/>
    <w:rsid w:val="30B35C6B"/>
    <w:rsid w:val="30B72A20"/>
    <w:rsid w:val="30C749C6"/>
    <w:rsid w:val="30D67F41"/>
    <w:rsid w:val="30DB3FEE"/>
    <w:rsid w:val="30E8593D"/>
    <w:rsid w:val="30FE20FA"/>
    <w:rsid w:val="30FE771C"/>
    <w:rsid w:val="310874E2"/>
    <w:rsid w:val="310D7215"/>
    <w:rsid w:val="31115991"/>
    <w:rsid w:val="31163397"/>
    <w:rsid w:val="31176B6E"/>
    <w:rsid w:val="311A2F05"/>
    <w:rsid w:val="312B1449"/>
    <w:rsid w:val="31346D9B"/>
    <w:rsid w:val="314828C0"/>
    <w:rsid w:val="31546162"/>
    <w:rsid w:val="31556341"/>
    <w:rsid w:val="315B2EFC"/>
    <w:rsid w:val="316D7C84"/>
    <w:rsid w:val="317647FE"/>
    <w:rsid w:val="318D4EE6"/>
    <w:rsid w:val="319B6F4F"/>
    <w:rsid w:val="31A10A7F"/>
    <w:rsid w:val="31A15929"/>
    <w:rsid w:val="31A50004"/>
    <w:rsid w:val="31AD51DC"/>
    <w:rsid w:val="31AF0ED8"/>
    <w:rsid w:val="31B011C9"/>
    <w:rsid w:val="31B0684B"/>
    <w:rsid w:val="31B14758"/>
    <w:rsid w:val="31BE1FA1"/>
    <w:rsid w:val="31ED4498"/>
    <w:rsid w:val="31F34C7E"/>
    <w:rsid w:val="31FC3CB7"/>
    <w:rsid w:val="321B4485"/>
    <w:rsid w:val="321E3967"/>
    <w:rsid w:val="32337474"/>
    <w:rsid w:val="323472A8"/>
    <w:rsid w:val="323C44CA"/>
    <w:rsid w:val="323F4D58"/>
    <w:rsid w:val="324B3D7D"/>
    <w:rsid w:val="324B4A55"/>
    <w:rsid w:val="324C6E64"/>
    <w:rsid w:val="324D5CB3"/>
    <w:rsid w:val="325731F2"/>
    <w:rsid w:val="32575F12"/>
    <w:rsid w:val="326370E8"/>
    <w:rsid w:val="326F0A13"/>
    <w:rsid w:val="32732E84"/>
    <w:rsid w:val="32782477"/>
    <w:rsid w:val="32857530"/>
    <w:rsid w:val="3287169D"/>
    <w:rsid w:val="32881875"/>
    <w:rsid w:val="328A197B"/>
    <w:rsid w:val="329472B4"/>
    <w:rsid w:val="3296392E"/>
    <w:rsid w:val="3298075A"/>
    <w:rsid w:val="329B3DFA"/>
    <w:rsid w:val="32B067C9"/>
    <w:rsid w:val="32B93504"/>
    <w:rsid w:val="32BC1F3C"/>
    <w:rsid w:val="32BD5DA5"/>
    <w:rsid w:val="32D747EF"/>
    <w:rsid w:val="32DE36F7"/>
    <w:rsid w:val="32E42050"/>
    <w:rsid w:val="32E76D01"/>
    <w:rsid w:val="32FC2A72"/>
    <w:rsid w:val="330260DE"/>
    <w:rsid w:val="330510BE"/>
    <w:rsid w:val="330A4F0A"/>
    <w:rsid w:val="330B621D"/>
    <w:rsid w:val="330C504C"/>
    <w:rsid w:val="3313083B"/>
    <w:rsid w:val="33153200"/>
    <w:rsid w:val="331B0F7F"/>
    <w:rsid w:val="331C3CF0"/>
    <w:rsid w:val="333A1AF1"/>
    <w:rsid w:val="335A0393"/>
    <w:rsid w:val="33616320"/>
    <w:rsid w:val="33694B7F"/>
    <w:rsid w:val="337B2992"/>
    <w:rsid w:val="337D38FF"/>
    <w:rsid w:val="338678A6"/>
    <w:rsid w:val="339460C1"/>
    <w:rsid w:val="33992695"/>
    <w:rsid w:val="33C361F7"/>
    <w:rsid w:val="33CE6C94"/>
    <w:rsid w:val="33EB5A95"/>
    <w:rsid w:val="33EC5A7D"/>
    <w:rsid w:val="34041AE9"/>
    <w:rsid w:val="34091DE7"/>
    <w:rsid w:val="340D208D"/>
    <w:rsid w:val="341C4063"/>
    <w:rsid w:val="342C02B1"/>
    <w:rsid w:val="342C749A"/>
    <w:rsid w:val="342F4FE7"/>
    <w:rsid w:val="343A5FF8"/>
    <w:rsid w:val="344348D2"/>
    <w:rsid w:val="344D28F2"/>
    <w:rsid w:val="345500F5"/>
    <w:rsid w:val="347420E4"/>
    <w:rsid w:val="348C2FF8"/>
    <w:rsid w:val="34996E93"/>
    <w:rsid w:val="34A84285"/>
    <w:rsid w:val="34C8098A"/>
    <w:rsid w:val="34D97415"/>
    <w:rsid w:val="34DD6929"/>
    <w:rsid w:val="34E65DDE"/>
    <w:rsid w:val="34F46C38"/>
    <w:rsid w:val="34F667A7"/>
    <w:rsid w:val="34F77CF5"/>
    <w:rsid w:val="34FA56FB"/>
    <w:rsid w:val="35260F16"/>
    <w:rsid w:val="352C3574"/>
    <w:rsid w:val="353729B8"/>
    <w:rsid w:val="35490CF2"/>
    <w:rsid w:val="354E2AB9"/>
    <w:rsid w:val="35593B66"/>
    <w:rsid w:val="356250B9"/>
    <w:rsid w:val="356542C9"/>
    <w:rsid w:val="357C5D2E"/>
    <w:rsid w:val="35882F9A"/>
    <w:rsid w:val="359C4B0A"/>
    <w:rsid w:val="35A86185"/>
    <w:rsid w:val="35A87B63"/>
    <w:rsid w:val="35B44EE9"/>
    <w:rsid w:val="35D8336E"/>
    <w:rsid w:val="35FC72B1"/>
    <w:rsid w:val="36066F5F"/>
    <w:rsid w:val="36081CAE"/>
    <w:rsid w:val="360F11BF"/>
    <w:rsid w:val="360F2B18"/>
    <w:rsid w:val="36164CB1"/>
    <w:rsid w:val="36247A1B"/>
    <w:rsid w:val="362C7827"/>
    <w:rsid w:val="3632285A"/>
    <w:rsid w:val="36341EB4"/>
    <w:rsid w:val="36616857"/>
    <w:rsid w:val="366F5B5D"/>
    <w:rsid w:val="367C489A"/>
    <w:rsid w:val="367E32EC"/>
    <w:rsid w:val="368B34B4"/>
    <w:rsid w:val="369F2CCC"/>
    <w:rsid w:val="36A120F2"/>
    <w:rsid w:val="36A235D5"/>
    <w:rsid w:val="36BD1D70"/>
    <w:rsid w:val="36C12DE3"/>
    <w:rsid w:val="36C512E9"/>
    <w:rsid w:val="36C60DD7"/>
    <w:rsid w:val="36C66187"/>
    <w:rsid w:val="36EB71DB"/>
    <w:rsid w:val="36EC09AD"/>
    <w:rsid w:val="36F31404"/>
    <w:rsid w:val="36F950E6"/>
    <w:rsid w:val="36FB1198"/>
    <w:rsid w:val="37055C40"/>
    <w:rsid w:val="370E4686"/>
    <w:rsid w:val="37121139"/>
    <w:rsid w:val="371251C9"/>
    <w:rsid w:val="37181F86"/>
    <w:rsid w:val="372325FF"/>
    <w:rsid w:val="37280E39"/>
    <w:rsid w:val="37320A4E"/>
    <w:rsid w:val="37320C4F"/>
    <w:rsid w:val="37403D50"/>
    <w:rsid w:val="374D247F"/>
    <w:rsid w:val="3753529E"/>
    <w:rsid w:val="375C611C"/>
    <w:rsid w:val="375E7050"/>
    <w:rsid w:val="3764586E"/>
    <w:rsid w:val="376F0F71"/>
    <w:rsid w:val="376F1F07"/>
    <w:rsid w:val="377917C5"/>
    <w:rsid w:val="37825411"/>
    <w:rsid w:val="379D3553"/>
    <w:rsid w:val="37A3354F"/>
    <w:rsid w:val="37B052E4"/>
    <w:rsid w:val="37B4726B"/>
    <w:rsid w:val="37C555E7"/>
    <w:rsid w:val="37D606D7"/>
    <w:rsid w:val="37E906B1"/>
    <w:rsid w:val="37F238F8"/>
    <w:rsid w:val="380F404B"/>
    <w:rsid w:val="381D5A58"/>
    <w:rsid w:val="381E5401"/>
    <w:rsid w:val="38276389"/>
    <w:rsid w:val="382B6291"/>
    <w:rsid w:val="383477D6"/>
    <w:rsid w:val="38364224"/>
    <w:rsid w:val="38374183"/>
    <w:rsid w:val="38380DF9"/>
    <w:rsid w:val="3838427C"/>
    <w:rsid w:val="38395B9D"/>
    <w:rsid w:val="38542F90"/>
    <w:rsid w:val="385F05B8"/>
    <w:rsid w:val="387423E4"/>
    <w:rsid w:val="38942EC5"/>
    <w:rsid w:val="389D77D7"/>
    <w:rsid w:val="38A92C3F"/>
    <w:rsid w:val="38DC27CB"/>
    <w:rsid w:val="38E64A4E"/>
    <w:rsid w:val="38EA2C3C"/>
    <w:rsid w:val="38F70843"/>
    <w:rsid w:val="3900516A"/>
    <w:rsid w:val="39046199"/>
    <w:rsid w:val="390B1184"/>
    <w:rsid w:val="391527A9"/>
    <w:rsid w:val="394B4F6C"/>
    <w:rsid w:val="396313F5"/>
    <w:rsid w:val="3967737B"/>
    <w:rsid w:val="39753CA4"/>
    <w:rsid w:val="39893209"/>
    <w:rsid w:val="39913933"/>
    <w:rsid w:val="39A474BD"/>
    <w:rsid w:val="39C2188D"/>
    <w:rsid w:val="39DB695A"/>
    <w:rsid w:val="39DE5819"/>
    <w:rsid w:val="39E33852"/>
    <w:rsid w:val="39E41253"/>
    <w:rsid w:val="39E55220"/>
    <w:rsid w:val="39E85311"/>
    <w:rsid w:val="39FE060B"/>
    <w:rsid w:val="39FF6E5B"/>
    <w:rsid w:val="3A0754E2"/>
    <w:rsid w:val="3A0C22D9"/>
    <w:rsid w:val="3A1436E9"/>
    <w:rsid w:val="3A225B01"/>
    <w:rsid w:val="3A253537"/>
    <w:rsid w:val="3A3B7A09"/>
    <w:rsid w:val="3A4579D9"/>
    <w:rsid w:val="3A5F0820"/>
    <w:rsid w:val="3AA97350"/>
    <w:rsid w:val="3AB549AE"/>
    <w:rsid w:val="3AB97DB8"/>
    <w:rsid w:val="3AD30AB3"/>
    <w:rsid w:val="3AF6236F"/>
    <w:rsid w:val="3B3B5528"/>
    <w:rsid w:val="3B4820DA"/>
    <w:rsid w:val="3B4A78AD"/>
    <w:rsid w:val="3B4F7F36"/>
    <w:rsid w:val="3B503064"/>
    <w:rsid w:val="3B5B496B"/>
    <w:rsid w:val="3B5E0274"/>
    <w:rsid w:val="3B6545AC"/>
    <w:rsid w:val="3B6F55C9"/>
    <w:rsid w:val="3BA4595E"/>
    <w:rsid w:val="3BA70C84"/>
    <w:rsid w:val="3BA87FAC"/>
    <w:rsid w:val="3BB63E38"/>
    <w:rsid w:val="3BCB64A8"/>
    <w:rsid w:val="3BCC55D8"/>
    <w:rsid w:val="3C2462D0"/>
    <w:rsid w:val="3C277697"/>
    <w:rsid w:val="3C280C2B"/>
    <w:rsid w:val="3C2B52C3"/>
    <w:rsid w:val="3C2D51C0"/>
    <w:rsid w:val="3C32662A"/>
    <w:rsid w:val="3C515570"/>
    <w:rsid w:val="3C533EA6"/>
    <w:rsid w:val="3C60164E"/>
    <w:rsid w:val="3C6533A8"/>
    <w:rsid w:val="3C792D34"/>
    <w:rsid w:val="3C8263D5"/>
    <w:rsid w:val="3C845B72"/>
    <w:rsid w:val="3C971AF8"/>
    <w:rsid w:val="3C9D7EB5"/>
    <w:rsid w:val="3CA502B1"/>
    <w:rsid w:val="3CAB167B"/>
    <w:rsid w:val="3CB46DE2"/>
    <w:rsid w:val="3CC67B55"/>
    <w:rsid w:val="3CCD3617"/>
    <w:rsid w:val="3CD21573"/>
    <w:rsid w:val="3CD740D9"/>
    <w:rsid w:val="3CD979E3"/>
    <w:rsid w:val="3CE964E0"/>
    <w:rsid w:val="3CEE0D9D"/>
    <w:rsid w:val="3CF41EA7"/>
    <w:rsid w:val="3D141ABB"/>
    <w:rsid w:val="3D2571F5"/>
    <w:rsid w:val="3D280088"/>
    <w:rsid w:val="3D4B60FA"/>
    <w:rsid w:val="3D58075E"/>
    <w:rsid w:val="3D6915D7"/>
    <w:rsid w:val="3D716267"/>
    <w:rsid w:val="3D801EAB"/>
    <w:rsid w:val="3D814339"/>
    <w:rsid w:val="3D82346E"/>
    <w:rsid w:val="3D890797"/>
    <w:rsid w:val="3D9504AC"/>
    <w:rsid w:val="3DA10FED"/>
    <w:rsid w:val="3DA31896"/>
    <w:rsid w:val="3DA73AD5"/>
    <w:rsid w:val="3DAC3452"/>
    <w:rsid w:val="3DB70A10"/>
    <w:rsid w:val="3DBB02FB"/>
    <w:rsid w:val="3DC410EC"/>
    <w:rsid w:val="3DCE01C0"/>
    <w:rsid w:val="3DCF4533"/>
    <w:rsid w:val="3DD46625"/>
    <w:rsid w:val="3DD56371"/>
    <w:rsid w:val="3DD60FD1"/>
    <w:rsid w:val="3DD662BC"/>
    <w:rsid w:val="3DD92166"/>
    <w:rsid w:val="3DDD68FD"/>
    <w:rsid w:val="3DE06845"/>
    <w:rsid w:val="3DE22449"/>
    <w:rsid w:val="3DE62C7C"/>
    <w:rsid w:val="3DE874E1"/>
    <w:rsid w:val="3DEA02CF"/>
    <w:rsid w:val="3DED6B73"/>
    <w:rsid w:val="3DF96BD8"/>
    <w:rsid w:val="3E103175"/>
    <w:rsid w:val="3E2C2E09"/>
    <w:rsid w:val="3E2F1016"/>
    <w:rsid w:val="3E3B2CE6"/>
    <w:rsid w:val="3E40418E"/>
    <w:rsid w:val="3E47245E"/>
    <w:rsid w:val="3E4B6A0A"/>
    <w:rsid w:val="3E5503CB"/>
    <w:rsid w:val="3E641A43"/>
    <w:rsid w:val="3E735C42"/>
    <w:rsid w:val="3E795985"/>
    <w:rsid w:val="3E812869"/>
    <w:rsid w:val="3E8E63E5"/>
    <w:rsid w:val="3E8E691C"/>
    <w:rsid w:val="3EAD4955"/>
    <w:rsid w:val="3EB15FE9"/>
    <w:rsid w:val="3EBC4DF5"/>
    <w:rsid w:val="3EC013C4"/>
    <w:rsid w:val="3EC779BC"/>
    <w:rsid w:val="3ED748F8"/>
    <w:rsid w:val="3EF16FC6"/>
    <w:rsid w:val="3EF60BBF"/>
    <w:rsid w:val="3F033CDF"/>
    <w:rsid w:val="3F0A2ACE"/>
    <w:rsid w:val="3F0A6E18"/>
    <w:rsid w:val="3F0E0CE5"/>
    <w:rsid w:val="3F3C5761"/>
    <w:rsid w:val="3F46338C"/>
    <w:rsid w:val="3F4742F0"/>
    <w:rsid w:val="3F5A4F52"/>
    <w:rsid w:val="3F5A7D83"/>
    <w:rsid w:val="3F5D432F"/>
    <w:rsid w:val="3F6F5705"/>
    <w:rsid w:val="3F852F68"/>
    <w:rsid w:val="3F8A1301"/>
    <w:rsid w:val="3F8A666A"/>
    <w:rsid w:val="3F8C7D75"/>
    <w:rsid w:val="3F8D06AE"/>
    <w:rsid w:val="3F952F33"/>
    <w:rsid w:val="3FA77403"/>
    <w:rsid w:val="3FAB29C0"/>
    <w:rsid w:val="3FB42872"/>
    <w:rsid w:val="3FB86C5A"/>
    <w:rsid w:val="3FBF5642"/>
    <w:rsid w:val="3FD13536"/>
    <w:rsid w:val="3FD43CF1"/>
    <w:rsid w:val="3FD7293F"/>
    <w:rsid w:val="3FE51AED"/>
    <w:rsid w:val="3FEA4D87"/>
    <w:rsid w:val="3FF11211"/>
    <w:rsid w:val="3FFC3869"/>
    <w:rsid w:val="40030988"/>
    <w:rsid w:val="40033898"/>
    <w:rsid w:val="40102691"/>
    <w:rsid w:val="40137B09"/>
    <w:rsid w:val="401C7A0D"/>
    <w:rsid w:val="401E2B59"/>
    <w:rsid w:val="401E4F9E"/>
    <w:rsid w:val="402B18F9"/>
    <w:rsid w:val="40315E4D"/>
    <w:rsid w:val="40393FF1"/>
    <w:rsid w:val="404E1732"/>
    <w:rsid w:val="406A31D9"/>
    <w:rsid w:val="40881F39"/>
    <w:rsid w:val="409142B6"/>
    <w:rsid w:val="40A26251"/>
    <w:rsid w:val="40AF1C3F"/>
    <w:rsid w:val="40BE3CDE"/>
    <w:rsid w:val="40C51485"/>
    <w:rsid w:val="40CB07E3"/>
    <w:rsid w:val="40CF69AD"/>
    <w:rsid w:val="40D21FE4"/>
    <w:rsid w:val="40DB0B19"/>
    <w:rsid w:val="40DC5D17"/>
    <w:rsid w:val="40DD27B2"/>
    <w:rsid w:val="40F14F39"/>
    <w:rsid w:val="411012CC"/>
    <w:rsid w:val="41103F4F"/>
    <w:rsid w:val="41117F17"/>
    <w:rsid w:val="41284FF5"/>
    <w:rsid w:val="413152F7"/>
    <w:rsid w:val="41362123"/>
    <w:rsid w:val="41385F4A"/>
    <w:rsid w:val="4145389A"/>
    <w:rsid w:val="414C5177"/>
    <w:rsid w:val="414C6D64"/>
    <w:rsid w:val="414F1235"/>
    <w:rsid w:val="4165313B"/>
    <w:rsid w:val="41675EFA"/>
    <w:rsid w:val="4173401C"/>
    <w:rsid w:val="41740E1E"/>
    <w:rsid w:val="41860707"/>
    <w:rsid w:val="41924CAD"/>
    <w:rsid w:val="41A16598"/>
    <w:rsid w:val="41A34323"/>
    <w:rsid w:val="41A6655B"/>
    <w:rsid w:val="41A84545"/>
    <w:rsid w:val="41A84F9B"/>
    <w:rsid w:val="41B42A77"/>
    <w:rsid w:val="41B72E6E"/>
    <w:rsid w:val="41BE58E5"/>
    <w:rsid w:val="41D74E9A"/>
    <w:rsid w:val="41E2510D"/>
    <w:rsid w:val="42012411"/>
    <w:rsid w:val="420602CE"/>
    <w:rsid w:val="421F31FC"/>
    <w:rsid w:val="4226705E"/>
    <w:rsid w:val="42314E5E"/>
    <w:rsid w:val="42405FC4"/>
    <w:rsid w:val="42427D96"/>
    <w:rsid w:val="425566C0"/>
    <w:rsid w:val="42670881"/>
    <w:rsid w:val="427947D3"/>
    <w:rsid w:val="427A7625"/>
    <w:rsid w:val="427F0ACB"/>
    <w:rsid w:val="42902E2C"/>
    <w:rsid w:val="42924718"/>
    <w:rsid w:val="42935686"/>
    <w:rsid w:val="42A919D6"/>
    <w:rsid w:val="42B2086E"/>
    <w:rsid w:val="42D66974"/>
    <w:rsid w:val="42F345FB"/>
    <w:rsid w:val="42FA4509"/>
    <w:rsid w:val="43216530"/>
    <w:rsid w:val="432B57F0"/>
    <w:rsid w:val="433F0213"/>
    <w:rsid w:val="434B53F4"/>
    <w:rsid w:val="43537C6A"/>
    <w:rsid w:val="436929E8"/>
    <w:rsid w:val="437963B0"/>
    <w:rsid w:val="439112E8"/>
    <w:rsid w:val="43940AE5"/>
    <w:rsid w:val="439D0A73"/>
    <w:rsid w:val="439E3DCE"/>
    <w:rsid w:val="43A30233"/>
    <w:rsid w:val="43BD1561"/>
    <w:rsid w:val="43E25EBC"/>
    <w:rsid w:val="43E31F04"/>
    <w:rsid w:val="43ED299F"/>
    <w:rsid w:val="43F1324A"/>
    <w:rsid w:val="43FD0527"/>
    <w:rsid w:val="441906CA"/>
    <w:rsid w:val="442E1EAB"/>
    <w:rsid w:val="443229DE"/>
    <w:rsid w:val="443252EF"/>
    <w:rsid w:val="443E0016"/>
    <w:rsid w:val="444563C1"/>
    <w:rsid w:val="444F32EB"/>
    <w:rsid w:val="445C7EDA"/>
    <w:rsid w:val="445E5869"/>
    <w:rsid w:val="44620E0A"/>
    <w:rsid w:val="4469753A"/>
    <w:rsid w:val="44772E23"/>
    <w:rsid w:val="448F26B5"/>
    <w:rsid w:val="44964BBF"/>
    <w:rsid w:val="44972BCA"/>
    <w:rsid w:val="44AC115A"/>
    <w:rsid w:val="44AE640E"/>
    <w:rsid w:val="44AF2777"/>
    <w:rsid w:val="44C7390C"/>
    <w:rsid w:val="44CF7CC5"/>
    <w:rsid w:val="44D46FD8"/>
    <w:rsid w:val="44E63E1D"/>
    <w:rsid w:val="44F25E18"/>
    <w:rsid w:val="44FC0EE1"/>
    <w:rsid w:val="44FE7883"/>
    <w:rsid w:val="45063832"/>
    <w:rsid w:val="45256DFC"/>
    <w:rsid w:val="452615C2"/>
    <w:rsid w:val="452930FC"/>
    <w:rsid w:val="455B48BC"/>
    <w:rsid w:val="45660DB8"/>
    <w:rsid w:val="457D6CEB"/>
    <w:rsid w:val="458C3F1E"/>
    <w:rsid w:val="45910051"/>
    <w:rsid w:val="4598381D"/>
    <w:rsid w:val="45E0712C"/>
    <w:rsid w:val="45FF79E9"/>
    <w:rsid w:val="46040621"/>
    <w:rsid w:val="4620153C"/>
    <w:rsid w:val="46217806"/>
    <w:rsid w:val="462B6138"/>
    <w:rsid w:val="46356585"/>
    <w:rsid w:val="463C4CD9"/>
    <w:rsid w:val="466D5D10"/>
    <w:rsid w:val="468C01B3"/>
    <w:rsid w:val="469F38B1"/>
    <w:rsid w:val="46AE3CD4"/>
    <w:rsid w:val="46BB45FE"/>
    <w:rsid w:val="46C32AB5"/>
    <w:rsid w:val="46C814D4"/>
    <w:rsid w:val="46E22D94"/>
    <w:rsid w:val="46F4596C"/>
    <w:rsid w:val="46F46DD2"/>
    <w:rsid w:val="470022FB"/>
    <w:rsid w:val="47141D53"/>
    <w:rsid w:val="47161162"/>
    <w:rsid w:val="472E341D"/>
    <w:rsid w:val="47415730"/>
    <w:rsid w:val="475348F4"/>
    <w:rsid w:val="476213D0"/>
    <w:rsid w:val="476A155B"/>
    <w:rsid w:val="476C06F6"/>
    <w:rsid w:val="47716BA3"/>
    <w:rsid w:val="477B22DD"/>
    <w:rsid w:val="477F2725"/>
    <w:rsid w:val="47B82478"/>
    <w:rsid w:val="47B9294D"/>
    <w:rsid w:val="47B95F2E"/>
    <w:rsid w:val="47CB65EE"/>
    <w:rsid w:val="47D15CC4"/>
    <w:rsid w:val="47DF09A9"/>
    <w:rsid w:val="47EB4EBD"/>
    <w:rsid w:val="47EC5F19"/>
    <w:rsid w:val="47ED09BB"/>
    <w:rsid w:val="47EE025F"/>
    <w:rsid w:val="47F0651D"/>
    <w:rsid w:val="47F33E69"/>
    <w:rsid w:val="47FA4DF7"/>
    <w:rsid w:val="480D62E2"/>
    <w:rsid w:val="48110595"/>
    <w:rsid w:val="48182A64"/>
    <w:rsid w:val="482077EA"/>
    <w:rsid w:val="482F0BAC"/>
    <w:rsid w:val="48383FD9"/>
    <w:rsid w:val="484076B2"/>
    <w:rsid w:val="4856204D"/>
    <w:rsid w:val="48661DE4"/>
    <w:rsid w:val="487E1DDC"/>
    <w:rsid w:val="48807856"/>
    <w:rsid w:val="488721C7"/>
    <w:rsid w:val="48920777"/>
    <w:rsid w:val="4894617E"/>
    <w:rsid w:val="4897111A"/>
    <w:rsid w:val="48A67D68"/>
    <w:rsid w:val="48C46985"/>
    <w:rsid w:val="48CC6FA1"/>
    <w:rsid w:val="48D3718F"/>
    <w:rsid w:val="48D573FC"/>
    <w:rsid w:val="48D87AD1"/>
    <w:rsid w:val="48E641B0"/>
    <w:rsid w:val="490E4F54"/>
    <w:rsid w:val="49156907"/>
    <w:rsid w:val="491B3F88"/>
    <w:rsid w:val="491E2ED0"/>
    <w:rsid w:val="49201D31"/>
    <w:rsid w:val="49264960"/>
    <w:rsid w:val="4929035B"/>
    <w:rsid w:val="493016F4"/>
    <w:rsid w:val="493565A7"/>
    <w:rsid w:val="4936525B"/>
    <w:rsid w:val="49403A90"/>
    <w:rsid w:val="494F53E6"/>
    <w:rsid w:val="496C2DBD"/>
    <w:rsid w:val="49870ECA"/>
    <w:rsid w:val="49875543"/>
    <w:rsid w:val="49884054"/>
    <w:rsid w:val="49A05082"/>
    <w:rsid w:val="49A96E94"/>
    <w:rsid w:val="49AF1072"/>
    <w:rsid w:val="49C1110E"/>
    <w:rsid w:val="49E22634"/>
    <w:rsid w:val="49E85E65"/>
    <w:rsid w:val="49EA0597"/>
    <w:rsid w:val="49FF0654"/>
    <w:rsid w:val="4A17644D"/>
    <w:rsid w:val="4A2F6BCE"/>
    <w:rsid w:val="4A5057C4"/>
    <w:rsid w:val="4A546A62"/>
    <w:rsid w:val="4A556326"/>
    <w:rsid w:val="4A931CD5"/>
    <w:rsid w:val="4AA10D2A"/>
    <w:rsid w:val="4AA13B68"/>
    <w:rsid w:val="4AB223B8"/>
    <w:rsid w:val="4AB54FBF"/>
    <w:rsid w:val="4AEF564F"/>
    <w:rsid w:val="4AF4685A"/>
    <w:rsid w:val="4B04030F"/>
    <w:rsid w:val="4B2013C2"/>
    <w:rsid w:val="4B270E94"/>
    <w:rsid w:val="4B3D5DE5"/>
    <w:rsid w:val="4B584F23"/>
    <w:rsid w:val="4B634F29"/>
    <w:rsid w:val="4B6445C5"/>
    <w:rsid w:val="4B830C9F"/>
    <w:rsid w:val="4B9558C5"/>
    <w:rsid w:val="4BAD6F3D"/>
    <w:rsid w:val="4BE9730E"/>
    <w:rsid w:val="4BF56037"/>
    <w:rsid w:val="4BF61BF3"/>
    <w:rsid w:val="4BF73D9B"/>
    <w:rsid w:val="4BFE67D7"/>
    <w:rsid w:val="4C076468"/>
    <w:rsid w:val="4C0D37DB"/>
    <w:rsid w:val="4C1324B1"/>
    <w:rsid w:val="4C2740F6"/>
    <w:rsid w:val="4C340C99"/>
    <w:rsid w:val="4C4F3CEE"/>
    <w:rsid w:val="4C5241DD"/>
    <w:rsid w:val="4C610F5B"/>
    <w:rsid w:val="4C611FA8"/>
    <w:rsid w:val="4C7A6268"/>
    <w:rsid w:val="4C833023"/>
    <w:rsid w:val="4C9D0CF4"/>
    <w:rsid w:val="4CA87869"/>
    <w:rsid w:val="4CB32D94"/>
    <w:rsid w:val="4CB34E9E"/>
    <w:rsid w:val="4CEF0ED9"/>
    <w:rsid w:val="4CF7134B"/>
    <w:rsid w:val="4CFA6EF8"/>
    <w:rsid w:val="4CFE4453"/>
    <w:rsid w:val="4D022185"/>
    <w:rsid w:val="4D1140A7"/>
    <w:rsid w:val="4D2410F1"/>
    <w:rsid w:val="4D257357"/>
    <w:rsid w:val="4D2E53EC"/>
    <w:rsid w:val="4D3421EF"/>
    <w:rsid w:val="4D3670AA"/>
    <w:rsid w:val="4D3A244B"/>
    <w:rsid w:val="4D3F5CC5"/>
    <w:rsid w:val="4D667E0C"/>
    <w:rsid w:val="4D6B6D1D"/>
    <w:rsid w:val="4D744D84"/>
    <w:rsid w:val="4D753442"/>
    <w:rsid w:val="4D7D2387"/>
    <w:rsid w:val="4D851B4D"/>
    <w:rsid w:val="4D9C4ACE"/>
    <w:rsid w:val="4DC27C09"/>
    <w:rsid w:val="4DC63A0B"/>
    <w:rsid w:val="4DCE38F4"/>
    <w:rsid w:val="4DD23CC4"/>
    <w:rsid w:val="4DDC041B"/>
    <w:rsid w:val="4DDE183D"/>
    <w:rsid w:val="4DE47B1D"/>
    <w:rsid w:val="4DF05891"/>
    <w:rsid w:val="4DF660A2"/>
    <w:rsid w:val="4DFA1C09"/>
    <w:rsid w:val="4E005093"/>
    <w:rsid w:val="4E051759"/>
    <w:rsid w:val="4E086730"/>
    <w:rsid w:val="4E1F6AAF"/>
    <w:rsid w:val="4E321DD7"/>
    <w:rsid w:val="4E531D4D"/>
    <w:rsid w:val="4E5F520B"/>
    <w:rsid w:val="4E620E8F"/>
    <w:rsid w:val="4E757780"/>
    <w:rsid w:val="4E943F93"/>
    <w:rsid w:val="4EB569E3"/>
    <w:rsid w:val="4EB61876"/>
    <w:rsid w:val="4EB918D8"/>
    <w:rsid w:val="4EBD1B62"/>
    <w:rsid w:val="4EC61CBD"/>
    <w:rsid w:val="4EC748C4"/>
    <w:rsid w:val="4ED06804"/>
    <w:rsid w:val="4ED54410"/>
    <w:rsid w:val="4ED9313D"/>
    <w:rsid w:val="4EE12830"/>
    <w:rsid w:val="4EE95EA8"/>
    <w:rsid w:val="4EEC755E"/>
    <w:rsid w:val="4EF05145"/>
    <w:rsid w:val="4EFE485F"/>
    <w:rsid w:val="4F026EE0"/>
    <w:rsid w:val="4F0403E5"/>
    <w:rsid w:val="4F1B7CD0"/>
    <w:rsid w:val="4F267B7A"/>
    <w:rsid w:val="4F315572"/>
    <w:rsid w:val="4F34060D"/>
    <w:rsid w:val="4F347FB3"/>
    <w:rsid w:val="4F3B53B7"/>
    <w:rsid w:val="4F3D499F"/>
    <w:rsid w:val="4F532E36"/>
    <w:rsid w:val="4F5A42C9"/>
    <w:rsid w:val="4F5C284E"/>
    <w:rsid w:val="4F5F2C79"/>
    <w:rsid w:val="4F7412C0"/>
    <w:rsid w:val="4F89243A"/>
    <w:rsid w:val="4F9E2689"/>
    <w:rsid w:val="4FB85BEE"/>
    <w:rsid w:val="4FC60E3D"/>
    <w:rsid w:val="4FCF521E"/>
    <w:rsid w:val="4FD84FAE"/>
    <w:rsid w:val="4FE63A65"/>
    <w:rsid w:val="4FFB36DB"/>
    <w:rsid w:val="500558BB"/>
    <w:rsid w:val="500E7701"/>
    <w:rsid w:val="50135400"/>
    <w:rsid w:val="5018356E"/>
    <w:rsid w:val="50184076"/>
    <w:rsid w:val="50222CCB"/>
    <w:rsid w:val="503B632C"/>
    <w:rsid w:val="5052548A"/>
    <w:rsid w:val="505B3478"/>
    <w:rsid w:val="50631CF4"/>
    <w:rsid w:val="5066378B"/>
    <w:rsid w:val="50664B62"/>
    <w:rsid w:val="5075461E"/>
    <w:rsid w:val="5076645A"/>
    <w:rsid w:val="507D5425"/>
    <w:rsid w:val="509613DB"/>
    <w:rsid w:val="509C1E23"/>
    <w:rsid w:val="50D07390"/>
    <w:rsid w:val="50D237D3"/>
    <w:rsid w:val="50DE1852"/>
    <w:rsid w:val="50E90330"/>
    <w:rsid w:val="50EF37BE"/>
    <w:rsid w:val="50F205EB"/>
    <w:rsid w:val="50FB2F2E"/>
    <w:rsid w:val="51062579"/>
    <w:rsid w:val="510D1B9E"/>
    <w:rsid w:val="51100C3D"/>
    <w:rsid w:val="511930C1"/>
    <w:rsid w:val="512524A8"/>
    <w:rsid w:val="51273265"/>
    <w:rsid w:val="513D064C"/>
    <w:rsid w:val="514A420D"/>
    <w:rsid w:val="514D520A"/>
    <w:rsid w:val="51693570"/>
    <w:rsid w:val="517809C0"/>
    <w:rsid w:val="518D4196"/>
    <w:rsid w:val="51B406A3"/>
    <w:rsid w:val="51C608B8"/>
    <w:rsid w:val="51C806C2"/>
    <w:rsid w:val="51D3072C"/>
    <w:rsid w:val="51D529B8"/>
    <w:rsid w:val="51D95FD4"/>
    <w:rsid w:val="51DA6F63"/>
    <w:rsid w:val="51E1066A"/>
    <w:rsid w:val="51F84278"/>
    <w:rsid w:val="51F92B22"/>
    <w:rsid w:val="51FC4972"/>
    <w:rsid w:val="52005850"/>
    <w:rsid w:val="520226B9"/>
    <w:rsid w:val="522137A8"/>
    <w:rsid w:val="52294A7B"/>
    <w:rsid w:val="522B79BC"/>
    <w:rsid w:val="522C54F8"/>
    <w:rsid w:val="52321C56"/>
    <w:rsid w:val="523A52B3"/>
    <w:rsid w:val="5246264B"/>
    <w:rsid w:val="52504953"/>
    <w:rsid w:val="5256663E"/>
    <w:rsid w:val="525A1D4E"/>
    <w:rsid w:val="5260205E"/>
    <w:rsid w:val="526077B4"/>
    <w:rsid w:val="52621307"/>
    <w:rsid w:val="526943A7"/>
    <w:rsid w:val="526C4C94"/>
    <w:rsid w:val="529718B2"/>
    <w:rsid w:val="52AB790A"/>
    <w:rsid w:val="52AD1560"/>
    <w:rsid w:val="52B643BC"/>
    <w:rsid w:val="52B95DB4"/>
    <w:rsid w:val="52BB50C0"/>
    <w:rsid w:val="52D734B7"/>
    <w:rsid w:val="52D80632"/>
    <w:rsid w:val="52E20F91"/>
    <w:rsid w:val="52F33208"/>
    <w:rsid w:val="530B1EAF"/>
    <w:rsid w:val="530F227F"/>
    <w:rsid w:val="531C4524"/>
    <w:rsid w:val="531D5728"/>
    <w:rsid w:val="53247887"/>
    <w:rsid w:val="5327130D"/>
    <w:rsid w:val="533027D4"/>
    <w:rsid w:val="533F7BBA"/>
    <w:rsid w:val="535B0D7D"/>
    <w:rsid w:val="536102EF"/>
    <w:rsid w:val="53650B68"/>
    <w:rsid w:val="53685A82"/>
    <w:rsid w:val="53724A3B"/>
    <w:rsid w:val="53777E34"/>
    <w:rsid w:val="537B4202"/>
    <w:rsid w:val="538A10DC"/>
    <w:rsid w:val="538B116A"/>
    <w:rsid w:val="539302F0"/>
    <w:rsid w:val="53BC5F41"/>
    <w:rsid w:val="53C92C10"/>
    <w:rsid w:val="53CA771C"/>
    <w:rsid w:val="53D93C63"/>
    <w:rsid w:val="5413651B"/>
    <w:rsid w:val="54341E63"/>
    <w:rsid w:val="5437168E"/>
    <w:rsid w:val="54394A7D"/>
    <w:rsid w:val="54506625"/>
    <w:rsid w:val="54565643"/>
    <w:rsid w:val="545B7F1F"/>
    <w:rsid w:val="54601F1F"/>
    <w:rsid w:val="54640152"/>
    <w:rsid w:val="5488567E"/>
    <w:rsid w:val="548B01E7"/>
    <w:rsid w:val="54944255"/>
    <w:rsid w:val="549C72CF"/>
    <w:rsid w:val="54B91A37"/>
    <w:rsid w:val="54CD43C8"/>
    <w:rsid w:val="54E25305"/>
    <w:rsid w:val="54E528BF"/>
    <w:rsid w:val="54F165AF"/>
    <w:rsid w:val="54F276F2"/>
    <w:rsid w:val="550431BF"/>
    <w:rsid w:val="550A6261"/>
    <w:rsid w:val="550F2305"/>
    <w:rsid w:val="551E25C1"/>
    <w:rsid w:val="55422779"/>
    <w:rsid w:val="55551A8E"/>
    <w:rsid w:val="55563E88"/>
    <w:rsid w:val="555E2F38"/>
    <w:rsid w:val="555E6DFD"/>
    <w:rsid w:val="55737E63"/>
    <w:rsid w:val="5581545B"/>
    <w:rsid w:val="55854868"/>
    <w:rsid w:val="558A55F1"/>
    <w:rsid w:val="558D19C1"/>
    <w:rsid w:val="558E7D49"/>
    <w:rsid w:val="558F07DA"/>
    <w:rsid w:val="5598503D"/>
    <w:rsid w:val="55B46F67"/>
    <w:rsid w:val="55BD0AE4"/>
    <w:rsid w:val="55C825E9"/>
    <w:rsid w:val="55D33132"/>
    <w:rsid w:val="55D63034"/>
    <w:rsid w:val="55EB2BBE"/>
    <w:rsid w:val="56045F9C"/>
    <w:rsid w:val="563F67B6"/>
    <w:rsid w:val="56416BF9"/>
    <w:rsid w:val="56540E04"/>
    <w:rsid w:val="565710DE"/>
    <w:rsid w:val="56601029"/>
    <w:rsid w:val="56614793"/>
    <w:rsid w:val="56624950"/>
    <w:rsid w:val="56877A03"/>
    <w:rsid w:val="56974645"/>
    <w:rsid w:val="5698361E"/>
    <w:rsid w:val="56A05CC1"/>
    <w:rsid w:val="56C96F55"/>
    <w:rsid w:val="56CA0952"/>
    <w:rsid w:val="56CA5755"/>
    <w:rsid w:val="56CE0ED9"/>
    <w:rsid w:val="56E9539F"/>
    <w:rsid w:val="56EC4EC0"/>
    <w:rsid w:val="56ED3FAA"/>
    <w:rsid w:val="56EE7C53"/>
    <w:rsid w:val="56F4562B"/>
    <w:rsid w:val="57014D59"/>
    <w:rsid w:val="57167604"/>
    <w:rsid w:val="572355AC"/>
    <w:rsid w:val="57297748"/>
    <w:rsid w:val="5735046A"/>
    <w:rsid w:val="573E60CA"/>
    <w:rsid w:val="57440816"/>
    <w:rsid w:val="5754573A"/>
    <w:rsid w:val="57545E1E"/>
    <w:rsid w:val="57672DCA"/>
    <w:rsid w:val="576C6B30"/>
    <w:rsid w:val="57762F94"/>
    <w:rsid w:val="577A7D3B"/>
    <w:rsid w:val="57803508"/>
    <w:rsid w:val="57833972"/>
    <w:rsid w:val="57C3407E"/>
    <w:rsid w:val="57E35AE0"/>
    <w:rsid w:val="57E91B1D"/>
    <w:rsid w:val="57EA0D79"/>
    <w:rsid w:val="57F9543C"/>
    <w:rsid w:val="5813766B"/>
    <w:rsid w:val="581A3464"/>
    <w:rsid w:val="581D4D6A"/>
    <w:rsid w:val="58372465"/>
    <w:rsid w:val="583B7C71"/>
    <w:rsid w:val="587863E1"/>
    <w:rsid w:val="587D6907"/>
    <w:rsid w:val="587F0F99"/>
    <w:rsid w:val="58803232"/>
    <w:rsid w:val="5887032B"/>
    <w:rsid w:val="58942D69"/>
    <w:rsid w:val="5897069D"/>
    <w:rsid w:val="58A32D3F"/>
    <w:rsid w:val="58A7665B"/>
    <w:rsid w:val="58AF57F4"/>
    <w:rsid w:val="58E817CE"/>
    <w:rsid w:val="58EF78BF"/>
    <w:rsid w:val="58F34400"/>
    <w:rsid w:val="592D52A8"/>
    <w:rsid w:val="592F42EB"/>
    <w:rsid w:val="59405164"/>
    <w:rsid w:val="594070C1"/>
    <w:rsid w:val="59421558"/>
    <w:rsid w:val="59541C65"/>
    <w:rsid w:val="595A2476"/>
    <w:rsid w:val="59643807"/>
    <w:rsid w:val="59652CDB"/>
    <w:rsid w:val="59694B0B"/>
    <w:rsid w:val="597D0FD5"/>
    <w:rsid w:val="598A72C4"/>
    <w:rsid w:val="59961D65"/>
    <w:rsid w:val="599A57EC"/>
    <w:rsid w:val="599E5DCA"/>
    <w:rsid w:val="59A859B6"/>
    <w:rsid w:val="59B11338"/>
    <w:rsid w:val="59B9700A"/>
    <w:rsid w:val="59BA669C"/>
    <w:rsid w:val="59BD1D0C"/>
    <w:rsid w:val="59D76D92"/>
    <w:rsid w:val="59E20D23"/>
    <w:rsid w:val="59E76D77"/>
    <w:rsid w:val="59FB0EF1"/>
    <w:rsid w:val="5A0E616D"/>
    <w:rsid w:val="5A0F265C"/>
    <w:rsid w:val="5A106A82"/>
    <w:rsid w:val="5A153667"/>
    <w:rsid w:val="5A283AA6"/>
    <w:rsid w:val="5A3A354D"/>
    <w:rsid w:val="5A655060"/>
    <w:rsid w:val="5A6D67A9"/>
    <w:rsid w:val="5A784DFD"/>
    <w:rsid w:val="5A796EBE"/>
    <w:rsid w:val="5A832D3D"/>
    <w:rsid w:val="5A8651BB"/>
    <w:rsid w:val="5A8C7D53"/>
    <w:rsid w:val="5A905A00"/>
    <w:rsid w:val="5A951BAB"/>
    <w:rsid w:val="5A9D237D"/>
    <w:rsid w:val="5AB33347"/>
    <w:rsid w:val="5AB83A6B"/>
    <w:rsid w:val="5AB84CF3"/>
    <w:rsid w:val="5AC03021"/>
    <w:rsid w:val="5ACB0B5F"/>
    <w:rsid w:val="5ACC3505"/>
    <w:rsid w:val="5ACD7B77"/>
    <w:rsid w:val="5AE91C7E"/>
    <w:rsid w:val="5AF609FF"/>
    <w:rsid w:val="5AFA316B"/>
    <w:rsid w:val="5B182268"/>
    <w:rsid w:val="5B222777"/>
    <w:rsid w:val="5B25303A"/>
    <w:rsid w:val="5B27212F"/>
    <w:rsid w:val="5B28018E"/>
    <w:rsid w:val="5B2B7AE9"/>
    <w:rsid w:val="5B2C6CC8"/>
    <w:rsid w:val="5B442E75"/>
    <w:rsid w:val="5B652023"/>
    <w:rsid w:val="5B883FDA"/>
    <w:rsid w:val="5B9851E8"/>
    <w:rsid w:val="5B9C3E1E"/>
    <w:rsid w:val="5B9C7DB7"/>
    <w:rsid w:val="5BB82125"/>
    <w:rsid w:val="5BBF4125"/>
    <w:rsid w:val="5BCE1718"/>
    <w:rsid w:val="5BCF4D36"/>
    <w:rsid w:val="5BFA6752"/>
    <w:rsid w:val="5BFF6679"/>
    <w:rsid w:val="5C071F23"/>
    <w:rsid w:val="5C4A22E4"/>
    <w:rsid w:val="5C5B7C14"/>
    <w:rsid w:val="5C5C45D2"/>
    <w:rsid w:val="5C623C9E"/>
    <w:rsid w:val="5C7323FB"/>
    <w:rsid w:val="5C804A5B"/>
    <w:rsid w:val="5C861DC6"/>
    <w:rsid w:val="5C9171DB"/>
    <w:rsid w:val="5C942F17"/>
    <w:rsid w:val="5C9D68D2"/>
    <w:rsid w:val="5CA51D14"/>
    <w:rsid w:val="5CA635F0"/>
    <w:rsid w:val="5CAD12B9"/>
    <w:rsid w:val="5CC13E2B"/>
    <w:rsid w:val="5CC25B7B"/>
    <w:rsid w:val="5CD04FD8"/>
    <w:rsid w:val="5CD41F28"/>
    <w:rsid w:val="5CE5020E"/>
    <w:rsid w:val="5D335321"/>
    <w:rsid w:val="5D3D2772"/>
    <w:rsid w:val="5D3E4C7F"/>
    <w:rsid w:val="5D453388"/>
    <w:rsid w:val="5D467975"/>
    <w:rsid w:val="5D4B3A7B"/>
    <w:rsid w:val="5D5111D6"/>
    <w:rsid w:val="5D5875FC"/>
    <w:rsid w:val="5D5D4E97"/>
    <w:rsid w:val="5D61352D"/>
    <w:rsid w:val="5D69338C"/>
    <w:rsid w:val="5D7853A3"/>
    <w:rsid w:val="5D7E4339"/>
    <w:rsid w:val="5D7F68B6"/>
    <w:rsid w:val="5D7F7EC5"/>
    <w:rsid w:val="5D8761FB"/>
    <w:rsid w:val="5DB025D6"/>
    <w:rsid w:val="5DB1495F"/>
    <w:rsid w:val="5DB63A11"/>
    <w:rsid w:val="5DC121F0"/>
    <w:rsid w:val="5DD01E4C"/>
    <w:rsid w:val="5DD27F79"/>
    <w:rsid w:val="5DDC335F"/>
    <w:rsid w:val="5DE43A76"/>
    <w:rsid w:val="5DE453F7"/>
    <w:rsid w:val="5DEA3AAE"/>
    <w:rsid w:val="5DEA7E92"/>
    <w:rsid w:val="5DF36462"/>
    <w:rsid w:val="5DF74549"/>
    <w:rsid w:val="5DF85FF1"/>
    <w:rsid w:val="5E004EAB"/>
    <w:rsid w:val="5E045EC5"/>
    <w:rsid w:val="5E054CB1"/>
    <w:rsid w:val="5E131F63"/>
    <w:rsid w:val="5E2B6AD3"/>
    <w:rsid w:val="5E335189"/>
    <w:rsid w:val="5E397AF5"/>
    <w:rsid w:val="5E3B44D5"/>
    <w:rsid w:val="5E45130F"/>
    <w:rsid w:val="5E4E245B"/>
    <w:rsid w:val="5E637DF6"/>
    <w:rsid w:val="5E7831C5"/>
    <w:rsid w:val="5E821CD3"/>
    <w:rsid w:val="5E86089B"/>
    <w:rsid w:val="5E8A03FA"/>
    <w:rsid w:val="5E901BF4"/>
    <w:rsid w:val="5E9A703F"/>
    <w:rsid w:val="5E9A7448"/>
    <w:rsid w:val="5EA002B4"/>
    <w:rsid w:val="5EA13723"/>
    <w:rsid w:val="5EA138C2"/>
    <w:rsid w:val="5EA65762"/>
    <w:rsid w:val="5EA95372"/>
    <w:rsid w:val="5EAA2E7C"/>
    <w:rsid w:val="5EC33875"/>
    <w:rsid w:val="5ECB426E"/>
    <w:rsid w:val="5ED17B11"/>
    <w:rsid w:val="5EE42510"/>
    <w:rsid w:val="5EF1600C"/>
    <w:rsid w:val="5EF9137C"/>
    <w:rsid w:val="5F346573"/>
    <w:rsid w:val="5F4A2CBB"/>
    <w:rsid w:val="5F5F218B"/>
    <w:rsid w:val="5F603C8F"/>
    <w:rsid w:val="5F6319F0"/>
    <w:rsid w:val="5F6706E3"/>
    <w:rsid w:val="5F684DA4"/>
    <w:rsid w:val="5F6D19BE"/>
    <w:rsid w:val="5F9205C1"/>
    <w:rsid w:val="5FAE45E0"/>
    <w:rsid w:val="5FC4187F"/>
    <w:rsid w:val="5FCE2DF3"/>
    <w:rsid w:val="5FD57778"/>
    <w:rsid w:val="5FDD4A68"/>
    <w:rsid w:val="5FE45409"/>
    <w:rsid w:val="5FEF7380"/>
    <w:rsid w:val="5FF124D4"/>
    <w:rsid w:val="5FFB4E22"/>
    <w:rsid w:val="5FFB6B07"/>
    <w:rsid w:val="60086B1B"/>
    <w:rsid w:val="600A14DB"/>
    <w:rsid w:val="60112A78"/>
    <w:rsid w:val="60182D70"/>
    <w:rsid w:val="60195A12"/>
    <w:rsid w:val="601C6F4D"/>
    <w:rsid w:val="60206A6E"/>
    <w:rsid w:val="602E0743"/>
    <w:rsid w:val="604A5CF6"/>
    <w:rsid w:val="605204FD"/>
    <w:rsid w:val="605A1C2F"/>
    <w:rsid w:val="60867AA1"/>
    <w:rsid w:val="608742D3"/>
    <w:rsid w:val="60915CC5"/>
    <w:rsid w:val="60974108"/>
    <w:rsid w:val="609A037F"/>
    <w:rsid w:val="60B91F2F"/>
    <w:rsid w:val="60DE6068"/>
    <w:rsid w:val="60E51E5B"/>
    <w:rsid w:val="60F07EF5"/>
    <w:rsid w:val="61070C18"/>
    <w:rsid w:val="610D63A7"/>
    <w:rsid w:val="61304300"/>
    <w:rsid w:val="613307D3"/>
    <w:rsid w:val="613E599F"/>
    <w:rsid w:val="61495639"/>
    <w:rsid w:val="61534813"/>
    <w:rsid w:val="61593A3D"/>
    <w:rsid w:val="616F05E6"/>
    <w:rsid w:val="618679EF"/>
    <w:rsid w:val="618B57CD"/>
    <w:rsid w:val="61982C29"/>
    <w:rsid w:val="619D550E"/>
    <w:rsid w:val="61A423D0"/>
    <w:rsid w:val="61A5029D"/>
    <w:rsid w:val="61A61184"/>
    <w:rsid w:val="61CD329A"/>
    <w:rsid w:val="61D15353"/>
    <w:rsid w:val="61D47EFA"/>
    <w:rsid w:val="61E011D7"/>
    <w:rsid w:val="61F34017"/>
    <w:rsid w:val="620D7A0F"/>
    <w:rsid w:val="620E6F91"/>
    <w:rsid w:val="62162164"/>
    <w:rsid w:val="621B1978"/>
    <w:rsid w:val="621D1E4A"/>
    <w:rsid w:val="62286302"/>
    <w:rsid w:val="622A5F07"/>
    <w:rsid w:val="622D6A63"/>
    <w:rsid w:val="623170D5"/>
    <w:rsid w:val="6236060C"/>
    <w:rsid w:val="62543A0B"/>
    <w:rsid w:val="625D5EB8"/>
    <w:rsid w:val="626132B6"/>
    <w:rsid w:val="62654478"/>
    <w:rsid w:val="626843F4"/>
    <w:rsid w:val="626C04DC"/>
    <w:rsid w:val="62782361"/>
    <w:rsid w:val="62811429"/>
    <w:rsid w:val="62821A4C"/>
    <w:rsid w:val="62951D72"/>
    <w:rsid w:val="62B96E1A"/>
    <w:rsid w:val="62C17B57"/>
    <w:rsid w:val="62CC4017"/>
    <w:rsid w:val="62CE6C1A"/>
    <w:rsid w:val="62D04F11"/>
    <w:rsid w:val="62D8354A"/>
    <w:rsid w:val="62D93A1F"/>
    <w:rsid w:val="62DC7BD3"/>
    <w:rsid w:val="62F169F4"/>
    <w:rsid w:val="62FB5D01"/>
    <w:rsid w:val="62FD6E33"/>
    <w:rsid w:val="63004C38"/>
    <w:rsid w:val="630B06A1"/>
    <w:rsid w:val="63126941"/>
    <w:rsid w:val="631424B8"/>
    <w:rsid w:val="631C2407"/>
    <w:rsid w:val="63230C53"/>
    <w:rsid w:val="6332410D"/>
    <w:rsid w:val="63335C3C"/>
    <w:rsid w:val="633E2F2F"/>
    <w:rsid w:val="63474C80"/>
    <w:rsid w:val="63540A32"/>
    <w:rsid w:val="636D7152"/>
    <w:rsid w:val="63772B1B"/>
    <w:rsid w:val="637D48B3"/>
    <w:rsid w:val="638D24C0"/>
    <w:rsid w:val="63927DCB"/>
    <w:rsid w:val="639539A0"/>
    <w:rsid w:val="639A40E5"/>
    <w:rsid w:val="639E4455"/>
    <w:rsid w:val="63A6272E"/>
    <w:rsid w:val="63AE290E"/>
    <w:rsid w:val="63B11E67"/>
    <w:rsid w:val="63B34F34"/>
    <w:rsid w:val="63BB43CA"/>
    <w:rsid w:val="63D65F0E"/>
    <w:rsid w:val="63E908A7"/>
    <w:rsid w:val="63FA0B61"/>
    <w:rsid w:val="64077DC3"/>
    <w:rsid w:val="64353D6D"/>
    <w:rsid w:val="64382FD3"/>
    <w:rsid w:val="64420252"/>
    <w:rsid w:val="6465164D"/>
    <w:rsid w:val="64682FB5"/>
    <w:rsid w:val="647B6EEB"/>
    <w:rsid w:val="64831F73"/>
    <w:rsid w:val="648558DA"/>
    <w:rsid w:val="64856B97"/>
    <w:rsid w:val="64AB3301"/>
    <w:rsid w:val="64B01CCB"/>
    <w:rsid w:val="64C9428B"/>
    <w:rsid w:val="64D15D75"/>
    <w:rsid w:val="64D440AA"/>
    <w:rsid w:val="64DE5D6D"/>
    <w:rsid w:val="64EE0228"/>
    <w:rsid w:val="64F23E9A"/>
    <w:rsid w:val="64FA767A"/>
    <w:rsid w:val="650043A9"/>
    <w:rsid w:val="6509063C"/>
    <w:rsid w:val="65097C62"/>
    <w:rsid w:val="650D7C0B"/>
    <w:rsid w:val="651542ED"/>
    <w:rsid w:val="65303A44"/>
    <w:rsid w:val="6545306A"/>
    <w:rsid w:val="654775E1"/>
    <w:rsid w:val="654A7FFA"/>
    <w:rsid w:val="655B474B"/>
    <w:rsid w:val="655C0136"/>
    <w:rsid w:val="656678FB"/>
    <w:rsid w:val="656A3EE4"/>
    <w:rsid w:val="657E77C5"/>
    <w:rsid w:val="657F6766"/>
    <w:rsid w:val="65816353"/>
    <w:rsid w:val="65846ED2"/>
    <w:rsid w:val="658B4261"/>
    <w:rsid w:val="659A2971"/>
    <w:rsid w:val="65A35461"/>
    <w:rsid w:val="65AA1082"/>
    <w:rsid w:val="65B645DF"/>
    <w:rsid w:val="65B77F82"/>
    <w:rsid w:val="65BD2034"/>
    <w:rsid w:val="65C106F6"/>
    <w:rsid w:val="65C77BE4"/>
    <w:rsid w:val="65DB6880"/>
    <w:rsid w:val="65E93182"/>
    <w:rsid w:val="65E97B4B"/>
    <w:rsid w:val="65EB4F26"/>
    <w:rsid w:val="65ED54B9"/>
    <w:rsid w:val="65F13ACF"/>
    <w:rsid w:val="65FD228A"/>
    <w:rsid w:val="6611475E"/>
    <w:rsid w:val="66237B6A"/>
    <w:rsid w:val="662A2506"/>
    <w:rsid w:val="662B78AB"/>
    <w:rsid w:val="662D475B"/>
    <w:rsid w:val="662F5E23"/>
    <w:rsid w:val="66322B8F"/>
    <w:rsid w:val="663509F1"/>
    <w:rsid w:val="663A16D1"/>
    <w:rsid w:val="664C237E"/>
    <w:rsid w:val="664F6904"/>
    <w:rsid w:val="665A0095"/>
    <w:rsid w:val="666E0D87"/>
    <w:rsid w:val="66985C6C"/>
    <w:rsid w:val="669D5FB3"/>
    <w:rsid w:val="66BB21DD"/>
    <w:rsid w:val="66C11744"/>
    <w:rsid w:val="66C91523"/>
    <w:rsid w:val="66EF6D6F"/>
    <w:rsid w:val="66F22E56"/>
    <w:rsid w:val="66FD20B9"/>
    <w:rsid w:val="67196A1A"/>
    <w:rsid w:val="671C67F7"/>
    <w:rsid w:val="672264CF"/>
    <w:rsid w:val="67237C29"/>
    <w:rsid w:val="67243E9C"/>
    <w:rsid w:val="67312070"/>
    <w:rsid w:val="673E71C8"/>
    <w:rsid w:val="674A0C95"/>
    <w:rsid w:val="674B4CC8"/>
    <w:rsid w:val="674D2F8E"/>
    <w:rsid w:val="675D5B2B"/>
    <w:rsid w:val="676D256A"/>
    <w:rsid w:val="67782B35"/>
    <w:rsid w:val="677E4801"/>
    <w:rsid w:val="678312C0"/>
    <w:rsid w:val="679261D4"/>
    <w:rsid w:val="67A173F0"/>
    <w:rsid w:val="67A85F07"/>
    <w:rsid w:val="67AC65D6"/>
    <w:rsid w:val="67B1244B"/>
    <w:rsid w:val="67B94DB6"/>
    <w:rsid w:val="67CB43A1"/>
    <w:rsid w:val="67CE383C"/>
    <w:rsid w:val="67D814E5"/>
    <w:rsid w:val="67DB62AD"/>
    <w:rsid w:val="67E61F75"/>
    <w:rsid w:val="67F37A1F"/>
    <w:rsid w:val="68053865"/>
    <w:rsid w:val="680D0EC8"/>
    <w:rsid w:val="68140795"/>
    <w:rsid w:val="68191A4D"/>
    <w:rsid w:val="681C2451"/>
    <w:rsid w:val="683A1F84"/>
    <w:rsid w:val="683E4C14"/>
    <w:rsid w:val="684473BD"/>
    <w:rsid w:val="685459CF"/>
    <w:rsid w:val="68667CCE"/>
    <w:rsid w:val="68740FB8"/>
    <w:rsid w:val="688D29CD"/>
    <w:rsid w:val="68AA3CFB"/>
    <w:rsid w:val="68B271F5"/>
    <w:rsid w:val="68B61675"/>
    <w:rsid w:val="68BF040B"/>
    <w:rsid w:val="68C73142"/>
    <w:rsid w:val="68CC69F0"/>
    <w:rsid w:val="68E4641E"/>
    <w:rsid w:val="6907777A"/>
    <w:rsid w:val="690A37E2"/>
    <w:rsid w:val="69203099"/>
    <w:rsid w:val="693115AC"/>
    <w:rsid w:val="693A4B32"/>
    <w:rsid w:val="694B3B0B"/>
    <w:rsid w:val="695010ED"/>
    <w:rsid w:val="695440B1"/>
    <w:rsid w:val="695D7D97"/>
    <w:rsid w:val="696767A5"/>
    <w:rsid w:val="698611E2"/>
    <w:rsid w:val="69AA2AFF"/>
    <w:rsid w:val="69AE216E"/>
    <w:rsid w:val="69CB4D7D"/>
    <w:rsid w:val="69D43503"/>
    <w:rsid w:val="69DC67B5"/>
    <w:rsid w:val="69FC3AE1"/>
    <w:rsid w:val="6A022D18"/>
    <w:rsid w:val="6A0E2DBE"/>
    <w:rsid w:val="6A161565"/>
    <w:rsid w:val="6A1F6542"/>
    <w:rsid w:val="6A210D05"/>
    <w:rsid w:val="6A227C5F"/>
    <w:rsid w:val="6A246EA6"/>
    <w:rsid w:val="6A2C7257"/>
    <w:rsid w:val="6A2F7059"/>
    <w:rsid w:val="6A3A11E4"/>
    <w:rsid w:val="6A3F1E14"/>
    <w:rsid w:val="6A4223A7"/>
    <w:rsid w:val="6A4A2CB0"/>
    <w:rsid w:val="6A4E2681"/>
    <w:rsid w:val="6A59245A"/>
    <w:rsid w:val="6A627E0B"/>
    <w:rsid w:val="6A7A1022"/>
    <w:rsid w:val="6A826516"/>
    <w:rsid w:val="6A830AAC"/>
    <w:rsid w:val="6A95018E"/>
    <w:rsid w:val="6A9A3F74"/>
    <w:rsid w:val="6A9C4D22"/>
    <w:rsid w:val="6A9F4F2A"/>
    <w:rsid w:val="6AB4196C"/>
    <w:rsid w:val="6AB76350"/>
    <w:rsid w:val="6ABC5A30"/>
    <w:rsid w:val="6ADF58D4"/>
    <w:rsid w:val="6AE0269F"/>
    <w:rsid w:val="6AEA7F6F"/>
    <w:rsid w:val="6AEC6FC4"/>
    <w:rsid w:val="6AED05BC"/>
    <w:rsid w:val="6AEE2AB2"/>
    <w:rsid w:val="6AF50566"/>
    <w:rsid w:val="6AF5442C"/>
    <w:rsid w:val="6B01505D"/>
    <w:rsid w:val="6B065EAE"/>
    <w:rsid w:val="6B214E68"/>
    <w:rsid w:val="6B230B73"/>
    <w:rsid w:val="6B2B4BB6"/>
    <w:rsid w:val="6B2D5E57"/>
    <w:rsid w:val="6B32097D"/>
    <w:rsid w:val="6B370765"/>
    <w:rsid w:val="6B396FA6"/>
    <w:rsid w:val="6B4E7754"/>
    <w:rsid w:val="6B51283C"/>
    <w:rsid w:val="6B56537B"/>
    <w:rsid w:val="6B61219D"/>
    <w:rsid w:val="6B6528F3"/>
    <w:rsid w:val="6B6F18B2"/>
    <w:rsid w:val="6B723533"/>
    <w:rsid w:val="6B7901AC"/>
    <w:rsid w:val="6B822480"/>
    <w:rsid w:val="6B8611D7"/>
    <w:rsid w:val="6B912EF5"/>
    <w:rsid w:val="6B9332A3"/>
    <w:rsid w:val="6BA112AF"/>
    <w:rsid w:val="6BA50F7D"/>
    <w:rsid w:val="6BB11BD5"/>
    <w:rsid w:val="6BB33FD5"/>
    <w:rsid w:val="6BB64FCD"/>
    <w:rsid w:val="6BBA3F1F"/>
    <w:rsid w:val="6BC00A80"/>
    <w:rsid w:val="6BD53F8A"/>
    <w:rsid w:val="6BD90DC9"/>
    <w:rsid w:val="6BF624F1"/>
    <w:rsid w:val="6BFE38C5"/>
    <w:rsid w:val="6C0820F5"/>
    <w:rsid w:val="6C092ED3"/>
    <w:rsid w:val="6C0E089A"/>
    <w:rsid w:val="6C1141A3"/>
    <w:rsid w:val="6C23562E"/>
    <w:rsid w:val="6C24305A"/>
    <w:rsid w:val="6C2A5DC9"/>
    <w:rsid w:val="6C5071C1"/>
    <w:rsid w:val="6C5A17EE"/>
    <w:rsid w:val="6C7F1254"/>
    <w:rsid w:val="6CB150B4"/>
    <w:rsid w:val="6CB249C3"/>
    <w:rsid w:val="6CC91CB2"/>
    <w:rsid w:val="6CE46A6B"/>
    <w:rsid w:val="6CF522D8"/>
    <w:rsid w:val="6CF6583D"/>
    <w:rsid w:val="6CF75FE7"/>
    <w:rsid w:val="6CFE2B97"/>
    <w:rsid w:val="6CFE75A6"/>
    <w:rsid w:val="6D0A5D55"/>
    <w:rsid w:val="6D76154F"/>
    <w:rsid w:val="6D7A5065"/>
    <w:rsid w:val="6D7C12CD"/>
    <w:rsid w:val="6D844B4F"/>
    <w:rsid w:val="6D8760E9"/>
    <w:rsid w:val="6D8B6BB1"/>
    <w:rsid w:val="6D8C656C"/>
    <w:rsid w:val="6D987813"/>
    <w:rsid w:val="6DA5509D"/>
    <w:rsid w:val="6DAB07B7"/>
    <w:rsid w:val="6DB93183"/>
    <w:rsid w:val="6DBD2ED2"/>
    <w:rsid w:val="6DC03E20"/>
    <w:rsid w:val="6DCC0351"/>
    <w:rsid w:val="6DCE531E"/>
    <w:rsid w:val="6DD337F1"/>
    <w:rsid w:val="6DE44712"/>
    <w:rsid w:val="6E0306DE"/>
    <w:rsid w:val="6E0E10BC"/>
    <w:rsid w:val="6E133599"/>
    <w:rsid w:val="6E174D1A"/>
    <w:rsid w:val="6E300FC1"/>
    <w:rsid w:val="6E356D51"/>
    <w:rsid w:val="6E3F125B"/>
    <w:rsid w:val="6E493F7C"/>
    <w:rsid w:val="6E566F18"/>
    <w:rsid w:val="6E7006D6"/>
    <w:rsid w:val="6E8031E7"/>
    <w:rsid w:val="6E815770"/>
    <w:rsid w:val="6E845796"/>
    <w:rsid w:val="6E8C16B0"/>
    <w:rsid w:val="6E95139F"/>
    <w:rsid w:val="6E9D1891"/>
    <w:rsid w:val="6EAA1A4C"/>
    <w:rsid w:val="6EE05209"/>
    <w:rsid w:val="6EE26FF4"/>
    <w:rsid w:val="6EFC7C0F"/>
    <w:rsid w:val="6F0160BA"/>
    <w:rsid w:val="6F0805E7"/>
    <w:rsid w:val="6F1B57E5"/>
    <w:rsid w:val="6F1B621E"/>
    <w:rsid w:val="6F242B66"/>
    <w:rsid w:val="6F277F3F"/>
    <w:rsid w:val="6F284E45"/>
    <w:rsid w:val="6F313B85"/>
    <w:rsid w:val="6F341704"/>
    <w:rsid w:val="6F5256BD"/>
    <w:rsid w:val="6F6C6769"/>
    <w:rsid w:val="6F7C6F5D"/>
    <w:rsid w:val="6F814BD0"/>
    <w:rsid w:val="6FA93D86"/>
    <w:rsid w:val="6FC41B99"/>
    <w:rsid w:val="6FDD2D94"/>
    <w:rsid w:val="6FE15D7D"/>
    <w:rsid w:val="6FE35B58"/>
    <w:rsid w:val="6FF03A05"/>
    <w:rsid w:val="6FF14A3E"/>
    <w:rsid w:val="6FF2402D"/>
    <w:rsid w:val="6FF96EB8"/>
    <w:rsid w:val="70024B9F"/>
    <w:rsid w:val="7015593A"/>
    <w:rsid w:val="7034350C"/>
    <w:rsid w:val="7051721D"/>
    <w:rsid w:val="70530FC8"/>
    <w:rsid w:val="705420C3"/>
    <w:rsid w:val="70555F6F"/>
    <w:rsid w:val="705A3D28"/>
    <w:rsid w:val="705D203B"/>
    <w:rsid w:val="70717005"/>
    <w:rsid w:val="70785A17"/>
    <w:rsid w:val="70822CA2"/>
    <w:rsid w:val="70972764"/>
    <w:rsid w:val="70B00E3E"/>
    <w:rsid w:val="70BC2A6C"/>
    <w:rsid w:val="70BC5FD6"/>
    <w:rsid w:val="70BC640F"/>
    <w:rsid w:val="70C16BEF"/>
    <w:rsid w:val="70CE3E9F"/>
    <w:rsid w:val="70D175C6"/>
    <w:rsid w:val="70E21EBC"/>
    <w:rsid w:val="70EF73C4"/>
    <w:rsid w:val="71067188"/>
    <w:rsid w:val="710D0D12"/>
    <w:rsid w:val="71102A19"/>
    <w:rsid w:val="711F4629"/>
    <w:rsid w:val="71332028"/>
    <w:rsid w:val="71384AF1"/>
    <w:rsid w:val="713B1F38"/>
    <w:rsid w:val="715201DA"/>
    <w:rsid w:val="7161559D"/>
    <w:rsid w:val="717E03B7"/>
    <w:rsid w:val="718750A1"/>
    <w:rsid w:val="718E63D2"/>
    <w:rsid w:val="719C1C56"/>
    <w:rsid w:val="719E5F0B"/>
    <w:rsid w:val="71AA51F1"/>
    <w:rsid w:val="71BD19FE"/>
    <w:rsid w:val="71C93D77"/>
    <w:rsid w:val="71E733C4"/>
    <w:rsid w:val="71F075FF"/>
    <w:rsid w:val="71F72E80"/>
    <w:rsid w:val="72147EDD"/>
    <w:rsid w:val="721769BF"/>
    <w:rsid w:val="72251AB3"/>
    <w:rsid w:val="72355EA1"/>
    <w:rsid w:val="7238013F"/>
    <w:rsid w:val="724722CA"/>
    <w:rsid w:val="726F1F37"/>
    <w:rsid w:val="72700E34"/>
    <w:rsid w:val="727A2B24"/>
    <w:rsid w:val="727E6393"/>
    <w:rsid w:val="728509A0"/>
    <w:rsid w:val="72864207"/>
    <w:rsid w:val="72A32099"/>
    <w:rsid w:val="72BA1D02"/>
    <w:rsid w:val="72DA105C"/>
    <w:rsid w:val="72EA58BF"/>
    <w:rsid w:val="72F26227"/>
    <w:rsid w:val="72F85B74"/>
    <w:rsid w:val="72FD1D08"/>
    <w:rsid w:val="7327401D"/>
    <w:rsid w:val="7330756D"/>
    <w:rsid w:val="734133D7"/>
    <w:rsid w:val="734201D2"/>
    <w:rsid w:val="73432C7C"/>
    <w:rsid w:val="73574E5B"/>
    <w:rsid w:val="735E7049"/>
    <w:rsid w:val="735F2A89"/>
    <w:rsid w:val="73665B9C"/>
    <w:rsid w:val="7372004B"/>
    <w:rsid w:val="738606A4"/>
    <w:rsid w:val="738E51ED"/>
    <w:rsid w:val="73A44131"/>
    <w:rsid w:val="73AB11F7"/>
    <w:rsid w:val="73AB2F8D"/>
    <w:rsid w:val="73C411DD"/>
    <w:rsid w:val="73E607C5"/>
    <w:rsid w:val="73E84BD1"/>
    <w:rsid w:val="73EE3D21"/>
    <w:rsid w:val="73F32804"/>
    <w:rsid w:val="7401597F"/>
    <w:rsid w:val="74147757"/>
    <w:rsid w:val="742439E4"/>
    <w:rsid w:val="742679E1"/>
    <w:rsid w:val="74322300"/>
    <w:rsid w:val="74352E62"/>
    <w:rsid w:val="743718A8"/>
    <w:rsid w:val="74541E78"/>
    <w:rsid w:val="745A7989"/>
    <w:rsid w:val="74623E02"/>
    <w:rsid w:val="74703941"/>
    <w:rsid w:val="74727A6E"/>
    <w:rsid w:val="74733D95"/>
    <w:rsid w:val="74872427"/>
    <w:rsid w:val="74884CEA"/>
    <w:rsid w:val="748A02D2"/>
    <w:rsid w:val="748D216D"/>
    <w:rsid w:val="748E0C95"/>
    <w:rsid w:val="74932292"/>
    <w:rsid w:val="74977917"/>
    <w:rsid w:val="749D18EB"/>
    <w:rsid w:val="74B435BD"/>
    <w:rsid w:val="74C068C7"/>
    <w:rsid w:val="74C130EE"/>
    <w:rsid w:val="74C56B9B"/>
    <w:rsid w:val="74C63B3A"/>
    <w:rsid w:val="74DA1636"/>
    <w:rsid w:val="74DE2F61"/>
    <w:rsid w:val="74E53E23"/>
    <w:rsid w:val="74E82329"/>
    <w:rsid w:val="74EE5BE4"/>
    <w:rsid w:val="74FF17BB"/>
    <w:rsid w:val="75015D0E"/>
    <w:rsid w:val="750A5578"/>
    <w:rsid w:val="75230AC4"/>
    <w:rsid w:val="752C45E3"/>
    <w:rsid w:val="752D43D4"/>
    <w:rsid w:val="75330996"/>
    <w:rsid w:val="75370E91"/>
    <w:rsid w:val="753C55B9"/>
    <w:rsid w:val="7540280C"/>
    <w:rsid w:val="754A3F03"/>
    <w:rsid w:val="75536404"/>
    <w:rsid w:val="7567591F"/>
    <w:rsid w:val="757026F1"/>
    <w:rsid w:val="75726B8D"/>
    <w:rsid w:val="758C1611"/>
    <w:rsid w:val="758E1670"/>
    <w:rsid w:val="75A833A9"/>
    <w:rsid w:val="75B3181F"/>
    <w:rsid w:val="75CE6053"/>
    <w:rsid w:val="75D13C8D"/>
    <w:rsid w:val="75D65FBC"/>
    <w:rsid w:val="75DC57F3"/>
    <w:rsid w:val="75DE704E"/>
    <w:rsid w:val="75E87916"/>
    <w:rsid w:val="75F709C6"/>
    <w:rsid w:val="75F7313C"/>
    <w:rsid w:val="76027A75"/>
    <w:rsid w:val="76221F47"/>
    <w:rsid w:val="763E4B6C"/>
    <w:rsid w:val="764003AA"/>
    <w:rsid w:val="76501821"/>
    <w:rsid w:val="765A772C"/>
    <w:rsid w:val="765D3B68"/>
    <w:rsid w:val="766064B2"/>
    <w:rsid w:val="76626559"/>
    <w:rsid w:val="766B2715"/>
    <w:rsid w:val="766F0B32"/>
    <w:rsid w:val="767424B3"/>
    <w:rsid w:val="767E6CD5"/>
    <w:rsid w:val="768215A7"/>
    <w:rsid w:val="76856E14"/>
    <w:rsid w:val="76866E72"/>
    <w:rsid w:val="7695043D"/>
    <w:rsid w:val="76974FD1"/>
    <w:rsid w:val="76A006C6"/>
    <w:rsid w:val="76B72FC0"/>
    <w:rsid w:val="76BE2AE3"/>
    <w:rsid w:val="76BF026F"/>
    <w:rsid w:val="76C159E1"/>
    <w:rsid w:val="76D56824"/>
    <w:rsid w:val="76EC35C1"/>
    <w:rsid w:val="76EF5FA8"/>
    <w:rsid w:val="76F93129"/>
    <w:rsid w:val="76FA6163"/>
    <w:rsid w:val="76FC3E2F"/>
    <w:rsid w:val="770D115C"/>
    <w:rsid w:val="7717459D"/>
    <w:rsid w:val="77234A97"/>
    <w:rsid w:val="772C65D2"/>
    <w:rsid w:val="77400E0D"/>
    <w:rsid w:val="77437AB7"/>
    <w:rsid w:val="774B0B9C"/>
    <w:rsid w:val="7750677C"/>
    <w:rsid w:val="77835AFA"/>
    <w:rsid w:val="779045CA"/>
    <w:rsid w:val="779777B6"/>
    <w:rsid w:val="77A030A8"/>
    <w:rsid w:val="77C063CB"/>
    <w:rsid w:val="77CE74CE"/>
    <w:rsid w:val="77E03E2A"/>
    <w:rsid w:val="77E26FFD"/>
    <w:rsid w:val="77ED71FC"/>
    <w:rsid w:val="77F359F8"/>
    <w:rsid w:val="78002F2A"/>
    <w:rsid w:val="780542BE"/>
    <w:rsid w:val="780B365E"/>
    <w:rsid w:val="78162497"/>
    <w:rsid w:val="781870B8"/>
    <w:rsid w:val="78277EEC"/>
    <w:rsid w:val="783C13BC"/>
    <w:rsid w:val="785A4FB5"/>
    <w:rsid w:val="786177DF"/>
    <w:rsid w:val="78636CB5"/>
    <w:rsid w:val="787366AF"/>
    <w:rsid w:val="78762690"/>
    <w:rsid w:val="78771806"/>
    <w:rsid w:val="78777D35"/>
    <w:rsid w:val="787C3738"/>
    <w:rsid w:val="787F3C20"/>
    <w:rsid w:val="788010E7"/>
    <w:rsid w:val="788B35ED"/>
    <w:rsid w:val="789C6714"/>
    <w:rsid w:val="78BD1ADC"/>
    <w:rsid w:val="78C07B21"/>
    <w:rsid w:val="78E02C96"/>
    <w:rsid w:val="78E06706"/>
    <w:rsid w:val="79044559"/>
    <w:rsid w:val="79052FE0"/>
    <w:rsid w:val="79062B20"/>
    <w:rsid w:val="790C07FD"/>
    <w:rsid w:val="791C198D"/>
    <w:rsid w:val="791C3379"/>
    <w:rsid w:val="792A7363"/>
    <w:rsid w:val="7934766D"/>
    <w:rsid w:val="795579F7"/>
    <w:rsid w:val="795D6A7D"/>
    <w:rsid w:val="795D769A"/>
    <w:rsid w:val="7963593E"/>
    <w:rsid w:val="79806E44"/>
    <w:rsid w:val="7988498C"/>
    <w:rsid w:val="798E5938"/>
    <w:rsid w:val="79A35270"/>
    <w:rsid w:val="79AD3FF4"/>
    <w:rsid w:val="79B2729D"/>
    <w:rsid w:val="79B347FE"/>
    <w:rsid w:val="79B5520D"/>
    <w:rsid w:val="79C025DB"/>
    <w:rsid w:val="79C95D0C"/>
    <w:rsid w:val="79CB6DB7"/>
    <w:rsid w:val="79DE4BA6"/>
    <w:rsid w:val="7A200916"/>
    <w:rsid w:val="7A3512BF"/>
    <w:rsid w:val="7A465F6E"/>
    <w:rsid w:val="7A4C0269"/>
    <w:rsid w:val="7A5A00AF"/>
    <w:rsid w:val="7A5D5BEE"/>
    <w:rsid w:val="7A5E328E"/>
    <w:rsid w:val="7A626FC3"/>
    <w:rsid w:val="7A6A24A6"/>
    <w:rsid w:val="7A7E14B3"/>
    <w:rsid w:val="7A880054"/>
    <w:rsid w:val="7A8A642A"/>
    <w:rsid w:val="7A9E580F"/>
    <w:rsid w:val="7AA353CB"/>
    <w:rsid w:val="7AB64E4C"/>
    <w:rsid w:val="7AC52BF1"/>
    <w:rsid w:val="7AC947D3"/>
    <w:rsid w:val="7ADE7A2C"/>
    <w:rsid w:val="7AF52F94"/>
    <w:rsid w:val="7B031965"/>
    <w:rsid w:val="7B056D57"/>
    <w:rsid w:val="7B0B0ABE"/>
    <w:rsid w:val="7B1520A2"/>
    <w:rsid w:val="7B26063C"/>
    <w:rsid w:val="7B443AE6"/>
    <w:rsid w:val="7B4943D3"/>
    <w:rsid w:val="7B53114B"/>
    <w:rsid w:val="7B54753F"/>
    <w:rsid w:val="7B7273BD"/>
    <w:rsid w:val="7B752DCA"/>
    <w:rsid w:val="7B7A0847"/>
    <w:rsid w:val="7B942AFA"/>
    <w:rsid w:val="7B9B172E"/>
    <w:rsid w:val="7BA4048F"/>
    <w:rsid w:val="7BAC7037"/>
    <w:rsid w:val="7BC0505C"/>
    <w:rsid w:val="7BD63902"/>
    <w:rsid w:val="7BE346B3"/>
    <w:rsid w:val="7C1747C5"/>
    <w:rsid w:val="7C1F5E91"/>
    <w:rsid w:val="7C221EF0"/>
    <w:rsid w:val="7C272D11"/>
    <w:rsid w:val="7C2F5FD1"/>
    <w:rsid w:val="7C3978A5"/>
    <w:rsid w:val="7C4B64BB"/>
    <w:rsid w:val="7C5A3DFA"/>
    <w:rsid w:val="7C605832"/>
    <w:rsid w:val="7C63528D"/>
    <w:rsid w:val="7C732827"/>
    <w:rsid w:val="7C897BAE"/>
    <w:rsid w:val="7CA04F73"/>
    <w:rsid w:val="7CAB5794"/>
    <w:rsid w:val="7CF21500"/>
    <w:rsid w:val="7D071432"/>
    <w:rsid w:val="7D0C123B"/>
    <w:rsid w:val="7D145FE3"/>
    <w:rsid w:val="7D1626FE"/>
    <w:rsid w:val="7D225AC8"/>
    <w:rsid w:val="7D2327EB"/>
    <w:rsid w:val="7D2D1C5A"/>
    <w:rsid w:val="7D3F7F16"/>
    <w:rsid w:val="7D437559"/>
    <w:rsid w:val="7D4A7354"/>
    <w:rsid w:val="7D51465F"/>
    <w:rsid w:val="7D592FBE"/>
    <w:rsid w:val="7D6047F6"/>
    <w:rsid w:val="7D68076C"/>
    <w:rsid w:val="7D7378C4"/>
    <w:rsid w:val="7D7A7787"/>
    <w:rsid w:val="7D874C88"/>
    <w:rsid w:val="7D8C19AF"/>
    <w:rsid w:val="7D8E5D7D"/>
    <w:rsid w:val="7DA30ABC"/>
    <w:rsid w:val="7DB71A2A"/>
    <w:rsid w:val="7DEA59A8"/>
    <w:rsid w:val="7DF73793"/>
    <w:rsid w:val="7E047DD3"/>
    <w:rsid w:val="7E1B2DCE"/>
    <w:rsid w:val="7E220667"/>
    <w:rsid w:val="7E2648C9"/>
    <w:rsid w:val="7E2D4EC4"/>
    <w:rsid w:val="7E353B70"/>
    <w:rsid w:val="7E3B53AA"/>
    <w:rsid w:val="7E497E09"/>
    <w:rsid w:val="7E4B46CB"/>
    <w:rsid w:val="7E500783"/>
    <w:rsid w:val="7E52565A"/>
    <w:rsid w:val="7E747858"/>
    <w:rsid w:val="7E775B34"/>
    <w:rsid w:val="7E836870"/>
    <w:rsid w:val="7E894EF0"/>
    <w:rsid w:val="7E8B5411"/>
    <w:rsid w:val="7E98261A"/>
    <w:rsid w:val="7E9B4E0F"/>
    <w:rsid w:val="7E9F0846"/>
    <w:rsid w:val="7EA1015F"/>
    <w:rsid w:val="7EB93AA2"/>
    <w:rsid w:val="7EC148C1"/>
    <w:rsid w:val="7ECD059A"/>
    <w:rsid w:val="7EDA63FB"/>
    <w:rsid w:val="7EFB2923"/>
    <w:rsid w:val="7F006268"/>
    <w:rsid w:val="7F0262FB"/>
    <w:rsid w:val="7F083139"/>
    <w:rsid w:val="7F086FBB"/>
    <w:rsid w:val="7F0A1D89"/>
    <w:rsid w:val="7F1341BA"/>
    <w:rsid w:val="7F1B6FFB"/>
    <w:rsid w:val="7F237052"/>
    <w:rsid w:val="7F255A9A"/>
    <w:rsid w:val="7F2669BD"/>
    <w:rsid w:val="7F3430C1"/>
    <w:rsid w:val="7F362608"/>
    <w:rsid w:val="7F497D93"/>
    <w:rsid w:val="7F542A06"/>
    <w:rsid w:val="7F5C0FFD"/>
    <w:rsid w:val="7F7067CE"/>
    <w:rsid w:val="7F83623A"/>
    <w:rsid w:val="7F8B564E"/>
    <w:rsid w:val="7F8F7A4B"/>
    <w:rsid w:val="7F9759DD"/>
    <w:rsid w:val="7F991FA5"/>
    <w:rsid w:val="7F9B757C"/>
    <w:rsid w:val="7FB82413"/>
    <w:rsid w:val="7FC73188"/>
    <w:rsid w:val="7FD3321B"/>
    <w:rsid w:val="7FD97DE6"/>
    <w:rsid w:val="7FE85E34"/>
    <w:rsid w:val="7FEF4786"/>
    <w:rsid w:val="7FF00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iPriority="99"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3"/>
    <w:next w:val="1"/>
    <w:link w:val="69"/>
    <w:qFormat/>
    <w:uiPriority w:val="0"/>
    <w:pPr>
      <w:numPr>
        <w:ilvl w:val="0"/>
        <w:numId w:val="1"/>
      </w:numPr>
      <w:spacing w:before="316" w:after="316"/>
    </w:pPr>
  </w:style>
  <w:style w:type="paragraph" w:styleId="4">
    <w:name w:val="heading 2"/>
    <w:basedOn w:val="5"/>
    <w:next w:val="1"/>
    <w:link w:val="52"/>
    <w:qFormat/>
    <w:uiPriority w:val="0"/>
    <w:pPr>
      <w:spacing w:before="50" w:after="50"/>
      <w:ind w:left="0"/>
      <w:outlineLvl w:val="1"/>
    </w:pPr>
  </w:style>
  <w:style w:type="paragraph" w:styleId="7">
    <w:name w:val="heading 3"/>
    <w:basedOn w:val="4"/>
    <w:next w:val="1"/>
    <w:link w:val="55"/>
    <w:qFormat/>
    <w:uiPriority w:val="0"/>
    <w:pPr>
      <w:numPr>
        <w:ilvl w:val="0"/>
        <w:numId w:val="0"/>
      </w:numPr>
      <w:outlineLvl w:val="2"/>
    </w:pPr>
    <w:rPr>
      <w:rFonts w:ascii="Times New Roman" w:hAnsi="Times New Roman"/>
    </w:rPr>
  </w:style>
  <w:style w:type="paragraph" w:styleId="8">
    <w:name w:val="heading 5"/>
    <w:basedOn w:val="7"/>
    <w:next w:val="1"/>
    <w:link w:val="66"/>
    <w:qFormat/>
    <w:uiPriority w:val="0"/>
    <w:pPr>
      <w:outlineLvl w:val="4"/>
    </w:pPr>
  </w:style>
  <w:style w:type="character" w:default="1" w:styleId="43">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3">
    <w:name w:val="标准文件_章标题"/>
    <w:next w:val="1"/>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
    <w:name w:val="一级条标题"/>
    <w:next w:val="6"/>
    <w:qFormat/>
    <w:uiPriority w:val="0"/>
    <w:pPr>
      <w:numPr>
        <w:ilvl w:val="1"/>
        <w:numId w:val="1"/>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6">
    <w:name w:val="段"/>
    <w:link w:val="54"/>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styleId="9">
    <w:name w:val="toc 7"/>
    <w:basedOn w:val="1"/>
    <w:next w:val="1"/>
    <w:semiHidden/>
    <w:qFormat/>
    <w:uiPriority w:val="0"/>
    <w:pPr>
      <w:tabs>
        <w:tab w:val="right" w:leader="dot" w:pos="9241"/>
      </w:tabs>
      <w:ind w:firstLine="505" w:firstLineChars="500"/>
      <w:jc w:val="left"/>
    </w:pPr>
    <w:rPr>
      <w:rFonts w:ascii="宋体"/>
      <w:szCs w:val="21"/>
    </w:rPr>
  </w:style>
  <w:style w:type="paragraph" w:styleId="10">
    <w:name w:val="index 8"/>
    <w:basedOn w:val="1"/>
    <w:next w:val="1"/>
    <w:qFormat/>
    <w:uiPriority w:val="0"/>
    <w:pPr>
      <w:ind w:left="1680" w:hanging="210"/>
      <w:jc w:val="left"/>
    </w:pPr>
    <w:rPr>
      <w:sz w:val="20"/>
      <w:szCs w:val="20"/>
    </w:rPr>
  </w:style>
  <w:style w:type="paragraph" w:styleId="11">
    <w:name w:val="caption"/>
    <w:basedOn w:val="1"/>
    <w:next w:val="1"/>
    <w:qFormat/>
    <w:uiPriority w:val="0"/>
    <w:pPr>
      <w:spacing w:before="152" w:after="160"/>
    </w:pPr>
    <w:rPr>
      <w:rFonts w:ascii="Arial" w:hAnsi="Arial" w:eastAsia="黑体" w:cs="Arial"/>
      <w:sz w:val="20"/>
      <w:szCs w:val="20"/>
    </w:rPr>
  </w:style>
  <w:style w:type="paragraph" w:styleId="12">
    <w:name w:val="index 5"/>
    <w:basedOn w:val="1"/>
    <w:next w:val="1"/>
    <w:qFormat/>
    <w:uiPriority w:val="0"/>
    <w:pPr>
      <w:ind w:left="1050" w:hanging="210"/>
      <w:jc w:val="left"/>
    </w:pPr>
    <w:rPr>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68"/>
    <w:unhideWhenUsed/>
    <w:qFormat/>
    <w:uiPriority w:val="0"/>
    <w:pPr>
      <w:jc w:val="left"/>
    </w:pPr>
    <w:rPr>
      <w:szCs w:val="22"/>
    </w:rPr>
  </w:style>
  <w:style w:type="paragraph" w:styleId="15">
    <w:name w:val="index 6"/>
    <w:basedOn w:val="1"/>
    <w:next w:val="1"/>
    <w:qFormat/>
    <w:uiPriority w:val="0"/>
    <w:pPr>
      <w:ind w:left="1260" w:hanging="210"/>
      <w:jc w:val="left"/>
    </w:pPr>
    <w:rPr>
      <w:sz w:val="20"/>
      <w:szCs w:val="20"/>
    </w:rPr>
  </w:style>
  <w:style w:type="paragraph" w:styleId="16">
    <w:name w:val="index 4"/>
    <w:basedOn w:val="1"/>
    <w:next w:val="1"/>
    <w:qFormat/>
    <w:uiPriority w:val="0"/>
    <w:pPr>
      <w:ind w:left="840" w:hanging="210"/>
      <w:jc w:val="left"/>
    </w:pPr>
    <w:rPr>
      <w:sz w:val="20"/>
      <w:szCs w:val="20"/>
    </w:rPr>
  </w:style>
  <w:style w:type="paragraph" w:styleId="17">
    <w:name w:val="toc 5"/>
    <w:basedOn w:val="1"/>
    <w:next w:val="1"/>
    <w:semiHidden/>
    <w:qFormat/>
    <w:uiPriority w:val="0"/>
    <w:pPr>
      <w:tabs>
        <w:tab w:val="right" w:leader="dot" w:pos="9241"/>
      </w:tabs>
      <w:ind w:firstLine="300" w:firstLineChars="300"/>
      <w:jc w:val="left"/>
    </w:pPr>
    <w:rPr>
      <w:rFonts w:ascii="宋体"/>
      <w:szCs w:val="21"/>
    </w:rPr>
  </w:style>
  <w:style w:type="paragraph" w:styleId="18">
    <w:name w:val="toc 3"/>
    <w:basedOn w:val="1"/>
    <w:next w:val="1"/>
    <w:qFormat/>
    <w:uiPriority w:val="39"/>
    <w:pPr>
      <w:tabs>
        <w:tab w:val="right" w:leader="dot" w:pos="9241"/>
      </w:tabs>
      <w:ind w:firstLine="210" w:firstLineChars="100"/>
      <w:jc w:val="left"/>
    </w:pPr>
    <w:rPr>
      <w:rFonts w:ascii="宋体"/>
      <w:szCs w:val="21"/>
    </w:rPr>
  </w:style>
  <w:style w:type="paragraph" w:styleId="19">
    <w:name w:val="toc 8"/>
    <w:basedOn w:val="1"/>
    <w:next w:val="1"/>
    <w:semiHidden/>
    <w:qFormat/>
    <w:uiPriority w:val="0"/>
    <w:pPr>
      <w:tabs>
        <w:tab w:val="right" w:leader="dot" w:pos="9241"/>
      </w:tabs>
      <w:ind w:firstLine="607" w:firstLineChars="600"/>
      <w:jc w:val="left"/>
    </w:pPr>
    <w:rPr>
      <w:rFonts w:ascii="宋体"/>
      <w:szCs w:val="21"/>
    </w:rPr>
  </w:style>
  <w:style w:type="paragraph" w:styleId="20">
    <w:name w:val="index 3"/>
    <w:basedOn w:val="1"/>
    <w:next w:val="1"/>
    <w:qFormat/>
    <w:uiPriority w:val="0"/>
    <w:pPr>
      <w:ind w:left="630" w:hanging="210"/>
      <w:jc w:val="left"/>
    </w:pPr>
    <w:rPr>
      <w:sz w:val="20"/>
      <w:szCs w:val="20"/>
    </w:rPr>
  </w:style>
  <w:style w:type="paragraph" w:styleId="21">
    <w:name w:val="Date"/>
    <w:basedOn w:val="1"/>
    <w:next w:val="1"/>
    <w:link w:val="60"/>
    <w:qFormat/>
    <w:uiPriority w:val="0"/>
    <w:pPr>
      <w:ind w:left="100" w:leftChars="2500"/>
    </w:pPr>
  </w:style>
  <w:style w:type="paragraph" w:styleId="22">
    <w:name w:val="endnote text"/>
    <w:basedOn w:val="1"/>
    <w:semiHidden/>
    <w:qFormat/>
    <w:uiPriority w:val="0"/>
    <w:pPr>
      <w:snapToGrid w:val="0"/>
      <w:jc w:val="left"/>
    </w:pPr>
  </w:style>
  <w:style w:type="paragraph" w:styleId="23">
    <w:name w:val="Balloon Text"/>
    <w:basedOn w:val="1"/>
    <w:link w:val="67"/>
    <w:qFormat/>
    <w:uiPriority w:val="0"/>
    <w:rPr>
      <w:sz w:val="18"/>
      <w:szCs w:val="18"/>
    </w:rPr>
  </w:style>
  <w:style w:type="paragraph" w:styleId="24">
    <w:name w:val="footer"/>
    <w:basedOn w:val="1"/>
    <w:link w:val="173"/>
    <w:qFormat/>
    <w:uiPriority w:val="99"/>
    <w:pPr>
      <w:snapToGrid w:val="0"/>
      <w:ind w:right="210" w:rightChars="100"/>
      <w:jc w:val="right"/>
    </w:pPr>
    <w:rPr>
      <w:sz w:val="18"/>
      <w:szCs w:val="18"/>
    </w:rPr>
  </w:style>
  <w:style w:type="paragraph" w:styleId="25">
    <w:name w:val="header"/>
    <w:basedOn w:val="1"/>
    <w:link w:val="64"/>
    <w:qFormat/>
    <w:uiPriority w:val="99"/>
    <w:pPr>
      <w:snapToGrid w:val="0"/>
      <w:jc w:val="left"/>
    </w:pPr>
    <w:rPr>
      <w:sz w:val="18"/>
      <w:szCs w:val="18"/>
    </w:rPr>
  </w:style>
  <w:style w:type="paragraph" w:styleId="26">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7">
    <w:name w:val="toc 4"/>
    <w:basedOn w:val="1"/>
    <w:next w:val="1"/>
    <w:semiHidden/>
    <w:qFormat/>
    <w:uiPriority w:val="0"/>
    <w:pPr>
      <w:tabs>
        <w:tab w:val="right" w:leader="dot" w:pos="9241"/>
      </w:tabs>
      <w:ind w:firstLine="198" w:firstLineChars="200"/>
      <w:jc w:val="left"/>
    </w:pPr>
    <w:rPr>
      <w:rFonts w:ascii="宋体"/>
      <w:szCs w:val="21"/>
    </w:rPr>
  </w:style>
  <w:style w:type="paragraph" w:styleId="28">
    <w:name w:val="index heading"/>
    <w:basedOn w:val="1"/>
    <w:next w:val="29"/>
    <w:qFormat/>
    <w:uiPriority w:val="0"/>
    <w:pPr>
      <w:spacing w:before="120" w:after="120"/>
      <w:jc w:val="center"/>
    </w:pPr>
    <w:rPr>
      <w:b/>
      <w:bCs/>
      <w:iCs/>
      <w:szCs w:val="20"/>
    </w:rPr>
  </w:style>
  <w:style w:type="paragraph" w:styleId="29">
    <w:name w:val="index 1"/>
    <w:basedOn w:val="1"/>
    <w:next w:val="6"/>
    <w:qFormat/>
    <w:uiPriority w:val="0"/>
    <w:pPr>
      <w:tabs>
        <w:tab w:val="right" w:leader="dot" w:pos="9299"/>
      </w:tabs>
      <w:jc w:val="left"/>
    </w:pPr>
    <w:rPr>
      <w:rFonts w:ascii="宋体"/>
      <w:szCs w:val="21"/>
    </w:rPr>
  </w:style>
  <w:style w:type="paragraph" w:styleId="30">
    <w:name w:val="footnote text"/>
    <w:basedOn w:val="1"/>
    <w:link w:val="176"/>
    <w:qFormat/>
    <w:uiPriority w:val="0"/>
    <w:pPr>
      <w:numPr>
        <w:ilvl w:val="0"/>
        <w:numId w:val="2"/>
      </w:numPr>
      <w:snapToGrid w:val="0"/>
      <w:jc w:val="left"/>
    </w:pPr>
    <w:rPr>
      <w:rFonts w:ascii="宋体"/>
      <w:sz w:val="18"/>
      <w:szCs w:val="18"/>
    </w:rPr>
  </w:style>
  <w:style w:type="paragraph" w:styleId="31">
    <w:name w:val="toc 6"/>
    <w:basedOn w:val="1"/>
    <w:next w:val="1"/>
    <w:semiHidden/>
    <w:qFormat/>
    <w:uiPriority w:val="0"/>
    <w:pPr>
      <w:tabs>
        <w:tab w:val="right" w:leader="dot" w:pos="9241"/>
      </w:tabs>
      <w:ind w:firstLine="403" w:firstLineChars="400"/>
      <w:jc w:val="left"/>
    </w:pPr>
    <w:rPr>
      <w:rFonts w:ascii="宋体"/>
      <w:szCs w:val="21"/>
    </w:rPr>
  </w:style>
  <w:style w:type="paragraph" w:styleId="32">
    <w:name w:val="index 7"/>
    <w:basedOn w:val="1"/>
    <w:next w:val="1"/>
    <w:qFormat/>
    <w:uiPriority w:val="0"/>
    <w:pPr>
      <w:ind w:left="1470" w:hanging="210"/>
      <w:jc w:val="left"/>
    </w:pPr>
    <w:rPr>
      <w:sz w:val="20"/>
      <w:szCs w:val="20"/>
    </w:rPr>
  </w:style>
  <w:style w:type="paragraph" w:styleId="33">
    <w:name w:val="index 9"/>
    <w:basedOn w:val="1"/>
    <w:next w:val="1"/>
    <w:qFormat/>
    <w:uiPriority w:val="0"/>
    <w:pPr>
      <w:ind w:left="1890" w:hanging="210"/>
      <w:jc w:val="left"/>
    </w:pPr>
    <w:rPr>
      <w:sz w:val="20"/>
      <w:szCs w:val="20"/>
    </w:rPr>
  </w:style>
  <w:style w:type="paragraph" w:styleId="34">
    <w:name w:val="toc 2"/>
    <w:basedOn w:val="1"/>
    <w:next w:val="1"/>
    <w:qFormat/>
    <w:uiPriority w:val="39"/>
    <w:pPr>
      <w:tabs>
        <w:tab w:val="right" w:leader="dot" w:pos="9241"/>
      </w:tabs>
    </w:pPr>
    <w:rPr>
      <w:rFonts w:ascii="宋体"/>
      <w:szCs w:val="21"/>
    </w:rPr>
  </w:style>
  <w:style w:type="paragraph" w:styleId="35">
    <w:name w:val="toc 9"/>
    <w:basedOn w:val="1"/>
    <w:next w:val="1"/>
    <w:semiHidden/>
    <w:qFormat/>
    <w:uiPriority w:val="0"/>
    <w:pPr>
      <w:ind w:left="1470"/>
      <w:jc w:val="left"/>
    </w:pPr>
    <w:rPr>
      <w:sz w:val="20"/>
      <w:szCs w:val="20"/>
    </w:rPr>
  </w:style>
  <w:style w:type="paragraph" w:styleId="36">
    <w:name w:val="HTML Preformatted"/>
    <w:basedOn w:val="1"/>
    <w:link w:val="6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7">
    <w:name w:val="Normal (Web)"/>
    <w:basedOn w:val="1"/>
    <w:uiPriority w:val="0"/>
    <w:pPr>
      <w:spacing w:before="0" w:beforeAutospacing="1" w:after="0" w:afterAutospacing="1"/>
      <w:ind w:left="0" w:right="0"/>
      <w:jc w:val="left"/>
    </w:pPr>
    <w:rPr>
      <w:kern w:val="0"/>
      <w:sz w:val="24"/>
      <w:lang w:val="en-US" w:eastAsia="zh-CN" w:bidi="ar"/>
    </w:rPr>
  </w:style>
  <w:style w:type="paragraph" w:styleId="38">
    <w:name w:val="index 2"/>
    <w:basedOn w:val="1"/>
    <w:next w:val="1"/>
    <w:qFormat/>
    <w:uiPriority w:val="0"/>
    <w:pPr>
      <w:ind w:left="420" w:hanging="210"/>
      <w:jc w:val="left"/>
    </w:pPr>
    <w:rPr>
      <w:sz w:val="20"/>
      <w:szCs w:val="20"/>
    </w:rPr>
  </w:style>
  <w:style w:type="paragraph" w:styleId="39">
    <w:name w:val="Title"/>
    <w:basedOn w:val="1"/>
    <w:next w:val="1"/>
    <w:link w:val="188"/>
    <w:qFormat/>
    <w:uiPriority w:val="0"/>
    <w:pPr>
      <w:widowControl/>
      <w:numPr>
        <w:ilvl w:val="0"/>
        <w:numId w:val="3"/>
      </w:numPr>
      <w:spacing w:before="100" w:beforeLines="100" w:after="100" w:afterLines="100"/>
      <w:ind w:left="0" w:firstLine="0"/>
      <w:outlineLvl w:val="0"/>
    </w:pPr>
    <w:rPr>
      <w:rFonts w:ascii="黑体" w:hAnsi="宋体" w:eastAsia="黑体"/>
      <w:kern w:val="44"/>
      <w:szCs w:val="20"/>
      <w:lang w:val="zh-CN" w:eastAsia="zh-CN"/>
    </w:rPr>
  </w:style>
  <w:style w:type="paragraph" w:styleId="40">
    <w:name w:val="annotation subject"/>
    <w:basedOn w:val="14"/>
    <w:next w:val="14"/>
    <w:link w:val="53"/>
    <w:qFormat/>
    <w:uiPriority w:val="0"/>
    <w:rPr>
      <w:rFonts w:ascii="Times New Roman" w:hAnsi="Times New Roman"/>
      <w:b/>
      <w:bCs/>
      <w:szCs w:val="24"/>
    </w:rPr>
  </w:style>
  <w:style w:type="table" w:styleId="42">
    <w:name w:val="Table Grid"/>
    <w:basedOn w:val="4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4">
    <w:name w:val="Strong"/>
    <w:qFormat/>
    <w:uiPriority w:val="22"/>
    <w:rPr>
      <w:b/>
      <w:bCs/>
    </w:rPr>
  </w:style>
  <w:style w:type="character" w:styleId="45">
    <w:name w:val="endnote reference"/>
    <w:semiHidden/>
    <w:qFormat/>
    <w:uiPriority w:val="0"/>
    <w:rPr>
      <w:vertAlign w:val="superscript"/>
    </w:rPr>
  </w:style>
  <w:style w:type="character" w:styleId="46">
    <w:name w:val="page number"/>
    <w:qFormat/>
    <w:uiPriority w:val="0"/>
    <w:rPr>
      <w:rFonts w:ascii="Times New Roman" w:hAnsi="Times New Roman" w:eastAsia="宋体"/>
      <w:sz w:val="18"/>
    </w:rPr>
  </w:style>
  <w:style w:type="character" w:styleId="47">
    <w:name w:val="FollowedHyperlink"/>
    <w:qFormat/>
    <w:uiPriority w:val="0"/>
    <w:rPr>
      <w:color w:val="800080"/>
      <w:u w:val="single"/>
    </w:rPr>
  </w:style>
  <w:style w:type="character" w:styleId="48">
    <w:name w:val="Hyperlink"/>
    <w:qFormat/>
    <w:uiPriority w:val="99"/>
    <w:rPr>
      <w:color w:val="0000FF"/>
      <w:spacing w:val="0"/>
      <w:w w:val="100"/>
      <w:szCs w:val="21"/>
      <w:u w:val="single"/>
      <w:lang w:val="en-US" w:eastAsia="zh-CN"/>
    </w:rPr>
  </w:style>
  <w:style w:type="character" w:styleId="49">
    <w:name w:val="annotation reference"/>
    <w:unhideWhenUsed/>
    <w:qFormat/>
    <w:uiPriority w:val="99"/>
    <w:rPr>
      <w:sz w:val="21"/>
      <w:szCs w:val="21"/>
    </w:rPr>
  </w:style>
  <w:style w:type="character" w:styleId="50">
    <w:name w:val="footnote reference"/>
    <w:semiHidden/>
    <w:qFormat/>
    <w:uiPriority w:val="0"/>
    <w:rPr>
      <w:vertAlign w:val="superscript"/>
    </w:rPr>
  </w:style>
  <w:style w:type="character" w:customStyle="1" w:styleId="51">
    <w:name w:val="标题1"/>
    <w:basedOn w:val="43"/>
    <w:qFormat/>
    <w:uiPriority w:val="0"/>
  </w:style>
  <w:style w:type="character" w:customStyle="1" w:styleId="52">
    <w:name w:val="标题 2 字符"/>
    <w:link w:val="4"/>
    <w:qFormat/>
    <w:uiPriority w:val="0"/>
    <w:rPr>
      <w:rFonts w:ascii="黑体" w:eastAsia="黑体"/>
      <w:sz w:val="21"/>
      <w:szCs w:val="21"/>
    </w:rPr>
  </w:style>
  <w:style w:type="character" w:customStyle="1" w:styleId="53">
    <w:name w:val="批注主题 字符"/>
    <w:link w:val="40"/>
    <w:qFormat/>
    <w:uiPriority w:val="0"/>
    <w:rPr>
      <w:rFonts w:ascii="Calibri" w:hAnsi="Calibri" w:eastAsia="宋体" w:cs="Times New Roman"/>
      <w:b/>
      <w:bCs/>
      <w:kern w:val="2"/>
      <w:sz w:val="21"/>
      <w:szCs w:val="24"/>
    </w:rPr>
  </w:style>
  <w:style w:type="character" w:customStyle="1" w:styleId="54">
    <w:name w:val="段 Char"/>
    <w:link w:val="6"/>
    <w:qFormat/>
    <w:uiPriority w:val="0"/>
    <w:rPr>
      <w:rFonts w:ascii="宋体"/>
      <w:sz w:val="21"/>
      <w:lang w:val="en-US" w:eastAsia="zh-CN" w:bidi="ar-SA"/>
    </w:rPr>
  </w:style>
  <w:style w:type="character" w:customStyle="1" w:styleId="55">
    <w:name w:val="标题 3 字符"/>
    <w:link w:val="7"/>
    <w:qFormat/>
    <w:uiPriority w:val="0"/>
    <w:rPr>
      <w:rFonts w:ascii="Times New Roman" w:hAnsi="Times New Roman" w:eastAsia="黑体"/>
      <w:sz w:val="21"/>
      <w:szCs w:val="21"/>
    </w:rPr>
  </w:style>
  <w:style w:type="character" w:customStyle="1" w:styleId="56">
    <w:name w:val="首示例 Char"/>
    <w:link w:val="57"/>
    <w:qFormat/>
    <w:uiPriority w:val="0"/>
    <w:rPr>
      <w:rFonts w:ascii="宋体" w:hAnsi="宋体"/>
      <w:kern w:val="2"/>
      <w:sz w:val="18"/>
      <w:szCs w:val="18"/>
    </w:rPr>
  </w:style>
  <w:style w:type="paragraph" w:customStyle="1" w:styleId="57">
    <w:name w:val="首示例"/>
    <w:next w:val="6"/>
    <w:link w:val="56"/>
    <w:qFormat/>
    <w:uiPriority w:val="0"/>
    <w:pPr>
      <w:numPr>
        <w:ilvl w:val="0"/>
        <w:numId w:val="4"/>
      </w:numPr>
      <w:tabs>
        <w:tab w:val="left" w:pos="360"/>
      </w:tabs>
      <w:ind w:firstLine="0"/>
    </w:pPr>
    <w:rPr>
      <w:rFonts w:ascii="宋体" w:hAnsi="宋体" w:eastAsia="宋体" w:cs="Times New Roman"/>
      <w:kern w:val="2"/>
      <w:sz w:val="18"/>
      <w:szCs w:val="18"/>
      <w:lang w:val="en-US" w:eastAsia="zh-CN" w:bidi="ar-SA"/>
    </w:rPr>
  </w:style>
  <w:style w:type="character" w:customStyle="1" w:styleId="58">
    <w:name w:val="PARAGRAPH Char"/>
    <w:link w:val="59"/>
    <w:qFormat/>
    <w:uiPriority w:val="0"/>
    <w:rPr>
      <w:rFonts w:ascii="Arial" w:hAnsi="Arial"/>
      <w:spacing w:val="8"/>
      <w:lang w:val="en-GB" w:eastAsia="zh-CN" w:bidi="ar-SA"/>
    </w:rPr>
  </w:style>
  <w:style w:type="paragraph" w:customStyle="1" w:styleId="59">
    <w:name w:val="PARAGRAPH"/>
    <w:link w:val="58"/>
    <w:qFormat/>
    <w:uiPriority w:val="0"/>
    <w:pPr>
      <w:spacing w:before="100" w:after="200"/>
      <w:jc w:val="both"/>
    </w:pPr>
    <w:rPr>
      <w:rFonts w:ascii="Arial" w:hAnsi="Arial" w:eastAsia="宋体" w:cs="Times New Roman"/>
      <w:spacing w:val="8"/>
      <w:lang w:val="en-GB" w:eastAsia="zh-CN" w:bidi="ar-SA"/>
    </w:rPr>
  </w:style>
  <w:style w:type="character" w:customStyle="1" w:styleId="60">
    <w:name w:val="日期 字符"/>
    <w:link w:val="21"/>
    <w:qFormat/>
    <w:uiPriority w:val="0"/>
    <w:rPr>
      <w:kern w:val="2"/>
      <w:sz w:val="21"/>
      <w:szCs w:val="24"/>
    </w:rPr>
  </w:style>
  <w:style w:type="character" w:customStyle="1" w:styleId="61">
    <w:name w:val="附录公式 Char"/>
    <w:basedOn w:val="54"/>
    <w:link w:val="62"/>
    <w:qFormat/>
    <w:uiPriority w:val="0"/>
    <w:rPr>
      <w:rFonts w:ascii="宋体"/>
      <w:sz w:val="21"/>
      <w:lang w:val="en-US" w:eastAsia="zh-CN" w:bidi="ar-SA"/>
    </w:rPr>
  </w:style>
  <w:style w:type="paragraph" w:customStyle="1" w:styleId="62">
    <w:name w:val="附录公式"/>
    <w:basedOn w:val="6"/>
    <w:next w:val="6"/>
    <w:link w:val="61"/>
    <w:qFormat/>
    <w:uiPriority w:val="0"/>
  </w:style>
  <w:style w:type="character" w:customStyle="1" w:styleId="63">
    <w:name w:val="HTML 预设格式 字符"/>
    <w:link w:val="36"/>
    <w:qFormat/>
    <w:uiPriority w:val="99"/>
    <w:rPr>
      <w:rFonts w:ascii="宋体" w:hAnsi="宋体" w:cs="宋体"/>
      <w:sz w:val="24"/>
      <w:szCs w:val="24"/>
    </w:rPr>
  </w:style>
  <w:style w:type="character" w:customStyle="1" w:styleId="64">
    <w:name w:val="页眉 字符"/>
    <w:link w:val="25"/>
    <w:qFormat/>
    <w:uiPriority w:val="99"/>
    <w:rPr>
      <w:kern w:val="2"/>
      <w:sz w:val="18"/>
      <w:szCs w:val="18"/>
    </w:rPr>
  </w:style>
  <w:style w:type="character" w:customStyle="1" w:styleId="65">
    <w:name w:val="发布"/>
    <w:qFormat/>
    <w:uiPriority w:val="0"/>
    <w:rPr>
      <w:rFonts w:ascii="黑体" w:eastAsia="黑体"/>
      <w:spacing w:val="85"/>
      <w:w w:val="100"/>
      <w:position w:val="3"/>
      <w:sz w:val="28"/>
      <w:szCs w:val="28"/>
    </w:rPr>
  </w:style>
  <w:style w:type="character" w:customStyle="1" w:styleId="66">
    <w:name w:val="标题 5 字符"/>
    <w:link w:val="8"/>
    <w:qFormat/>
    <w:uiPriority w:val="0"/>
    <w:rPr>
      <w:rFonts w:ascii="Times New Roman" w:hAnsi="Times New Roman" w:eastAsia="黑体"/>
      <w:sz w:val="21"/>
      <w:szCs w:val="21"/>
    </w:rPr>
  </w:style>
  <w:style w:type="character" w:customStyle="1" w:styleId="67">
    <w:name w:val="批注框文本 字符"/>
    <w:link w:val="23"/>
    <w:qFormat/>
    <w:uiPriority w:val="0"/>
    <w:rPr>
      <w:kern w:val="2"/>
      <w:sz w:val="18"/>
      <w:szCs w:val="18"/>
    </w:rPr>
  </w:style>
  <w:style w:type="character" w:customStyle="1" w:styleId="68">
    <w:name w:val="批注文字 字符"/>
    <w:link w:val="14"/>
    <w:qFormat/>
    <w:uiPriority w:val="0"/>
    <w:rPr>
      <w:rFonts w:ascii="Calibri" w:hAnsi="Calibri" w:eastAsia="宋体" w:cs="Times New Roman"/>
      <w:kern w:val="2"/>
      <w:sz w:val="21"/>
      <w:szCs w:val="22"/>
    </w:rPr>
  </w:style>
  <w:style w:type="character" w:customStyle="1" w:styleId="69">
    <w:name w:val="标题 1 字符"/>
    <w:link w:val="2"/>
    <w:qFormat/>
    <w:uiPriority w:val="0"/>
    <w:rPr>
      <w:rFonts w:ascii="黑体" w:hAnsi="Times New Roman" w:eastAsia="黑体"/>
      <w:sz w:val="21"/>
    </w:rPr>
  </w:style>
  <w:style w:type="paragraph" w:customStyle="1" w:styleId="70">
    <w:name w:val="实施日期"/>
    <w:basedOn w:val="71"/>
    <w:qFormat/>
    <w:uiPriority w:val="0"/>
    <w:pPr>
      <w:framePr w:vAnchor="page" w:hAnchor="text"/>
      <w:jc w:val="right"/>
    </w:pPr>
  </w:style>
  <w:style w:type="paragraph" w:customStyle="1" w:styleId="71">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72">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73">
    <w:name w:val="正文！+"/>
    <w:basedOn w:val="1"/>
    <w:qFormat/>
    <w:uiPriority w:val="0"/>
    <w:pPr>
      <w:spacing w:line="300" w:lineRule="auto"/>
      <w:ind w:right="100" w:rightChars="100" w:firstLine="420" w:firstLineChars="200"/>
    </w:pPr>
    <w:rPr>
      <w:rFonts w:ascii="Times New Roman" w:hAnsi="Times New Roman"/>
      <w:szCs w:val="21"/>
    </w:rPr>
  </w:style>
  <w:style w:type="paragraph" w:customStyle="1" w:styleId="74">
    <w:name w:val="二级条标题"/>
    <w:basedOn w:val="5"/>
    <w:next w:val="6"/>
    <w:qFormat/>
    <w:uiPriority w:val="0"/>
    <w:pPr>
      <w:numPr>
        <w:ilvl w:val="2"/>
      </w:numPr>
      <w:spacing w:before="50" w:after="50"/>
      <w:outlineLvl w:val="3"/>
    </w:pPr>
  </w:style>
  <w:style w:type="paragraph" w:customStyle="1" w:styleId="75">
    <w:name w:val="示例后文字"/>
    <w:basedOn w:val="6"/>
    <w:next w:val="6"/>
    <w:qFormat/>
    <w:uiPriority w:val="0"/>
    <w:pPr>
      <w:ind w:firstLine="360"/>
    </w:pPr>
    <w:rPr>
      <w:sz w:val="18"/>
    </w:rPr>
  </w:style>
  <w:style w:type="paragraph" w:customStyle="1" w:styleId="76">
    <w:name w:val="标准书脚_偶数页"/>
    <w:qFormat/>
    <w:uiPriority w:val="0"/>
    <w:pPr>
      <w:spacing w:before="120"/>
      <w:ind w:left="221"/>
    </w:pPr>
    <w:rPr>
      <w:rFonts w:ascii="宋体" w:hAnsi="Calibri" w:eastAsia="宋体" w:cs="Times New Roman"/>
      <w:sz w:val="18"/>
      <w:szCs w:val="18"/>
      <w:lang w:val="en-US" w:eastAsia="zh-CN" w:bidi="ar-SA"/>
    </w:rPr>
  </w:style>
  <w:style w:type="paragraph" w:customStyle="1" w:styleId="77">
    <w:name w:val="一级无"/>
    <w:basedOn w:val="5"/>
    <w:qFormat/>
    <w:uiPriority w:val="0"/>
    <w:pPr>
      <w:spacing w:before="0" w:beforeLines="0" w:after="0" w:afterLines="0"/>
    </w:pPr>
    <w:rPr>
      <w:rFonts w:ascii="宋体" w:eastAsia="宋体"/>
    </w:rPr>
  </w:style>
  <w:style w:type="paragraph" w:customStyle="1" w:styleId="78">
    <w:name w:val="附录五级无"/>
    <w:basedOn w:val="79"/>
    <w:qFormat/>
    <w:uiPriority w:val="0"/>
    <w:pPr>
      <w:tabs>
        <w:tab w:val="left" w:pos="360"/>
      </w:tabs>
      <w:spacing w:before="0" w:beforeLines="0" w:after="0" w:afterLines="0"/>
    </w:pPr>
    <w:rPr>
      <w:rFonts w:ascii="宋体" w:eastAsia="宋体"/>
      <w:szCs w:val="21"/>
    </w:rPr>
  </w:style>
  <w:style w:type="paragraph" w:customStyle="1" w:styleId="79">
    <w:name w:val="附录五级条标题"/>
    <w:basedOn w:val="80"/>
    <w:next w:val="6"/>
    <w:qFormat/>
    <w:uiPriority w:val="0"/>
    <w:pPr>
      <w:numPr>
        <w:ilvl w:val="0"/>
        <w:numId w:val="0"/>
      </w:numPr>
      <w:tabs>
        <w:tab w:val="left" w:pos="360"/>
      </w:tabs>
      <w:outlineLvl w:val="6"/>
    </w:pPr>
  </w:style>
  <w:style w:type="paragraph" w:customStyle="1" w:styleId="80">
    <w:name w:val="附录四级条标题"/>
    <w:basedOn w:val="81"/>
    <w:next w:val="6"/>
    <w:qFormat/>
    <w:uiPriority w:val="0"/>
    <w:pPr>
      <w:numPr>
        <w:ilvl w:val="5"/>
      </w:numPr>
      <w:tabs>
        <w:tab w:val="left" w:pos="360"/>
      </w:tabs>
      <w:outlineLvl w:val="5"/>
    </w:pPr>
  </w:style>
  <w:style w:type="paragraph" w:customStyle="1" w:styleId="81">
    <w:name w:val="附录三级条标题"/>
    <w:basedOn w:val="82"/>
    <w:next w:val="6"/>
    <w:qFormat/>
    <w:uiPriority w:val="0"/>
    <w:pPr>
      <w:numPr>
        <w:ilvl w:val="4"/>
      </w:numPr>
      <w:tabs>
        <w:tab w:val="left" w:pos="360"/>
      </w:tabs>
      <w:outlineLvl w:val="4"/>
    </w:pPr>
  </w:style>
  <w:style w:type="paragraph" w:customStyle="1" w:styleId="82">
    <w:name w:val="附录二级条标题"/>
    <w:basedOn w:val="1"/>
    <w:next w:val="6"/>
    <w:qFormat/>
    <w:uiPriority w:val="0"/>
    <w:pPr>
      <w:widowControl/>
      <w:numPr>
        <w:ilvl w:val="3"/>
        <w:numId w:val="5"/>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3">
    <w:name w:val="注：（正文）"/>
    <w:basedOn w:val="84"/>
    <w:next w:val="6"/>
    <w:qFormat/>
    <w:uiPriority w:val="0"/>
  </w:style>
  <w:style w:type="paragraph" w:customStyle="1" w:styleId="84">
    <w:name w:val="注："/>
    <w:next w:val="6"/>
    <w:qFormat/>
    <w:uiPriority w:val="0"/>
    <w:pPr>
      <w:widowControl w:val="0"/>
      <w:autoSpaceDE w:val="0"/>
      <w:autoSpaceDN w:val="0"/>
      <w:ind w:left="726" w:hanging="363"/>
      <w:jc w:val="both"/>
    </w:pPr>
    <w:rPr>
      <w:rFonts w:ascii="宋体" w:hAnsi="Calibri" w:eastAsia="宋体" w:cs="Times New Roman"/>
      <w:sz w:val="18"/>
      <w:szCs w:val="18"/>
      <w:lang w:val="en-US" w:eastAsia="zh-CN" w:bidi="ar-SA"/>
    </w:rPr>
  </w:style>
  <w:style w:type="paragraph" w:customStyle="1" w:styleId="85">
    <w:name w:val="三级条标题"/>
    <w:basedOn w:val="74"/>
    <w:next w:val="6"/>
    <w:qFormat/>
    <w:uiPriority w:val="99"/>
    <w:pPr>
      <w:numPr>
        <w:ilvl w:val="3"/>
      </w:numPr>
      <w:outlineLvl w:val="4"/>
    </w:pPr>
  </w:style>
  <w:style w:type="paragraph" w:customStyle="1" w:styleId="86">
    <w:name w:val="列项●（二级）"/>
    <w:qFormat/>
    <w:uiPriority w:val="0"/>
    <w:pPr>
      <w:numPr>
        <w:ilvl w:val="1"/>
        <w:numId w:val="6"/>
      </w:numPr>
      <w:tabs>
        <w:tab w:val="left" w:pos="840"/>
      </w:tabs>
      <w:jc w:val="both"/>
    </w:pPr>
    <w:rPr>
      <w:rFonts w:ascii="宋体" w:hAnsi="Calibri" w:eastAsia="宋体" w:cs="Times New Roman"/>
      <w:sz w:val="21"/>
      <w:lang w:val="en-US" w:eastAsia="zh-CN" w:bidi="ar-SA"/>
    </w:rPr>
  </w:style>
  <w:style w:type="paragraph" w:customStyle="1" w:styleId="87">
    <w:name w:val="标准书眉一"/>
    <w:qFormat/>
    <w:uiPriority w:val="0"/>
    <w:pPr>
      <w:jc w:val="both"/>
    </w:pPr>
    <w:rPr>
      <w:rFonts w:ascii="Calibri" w:hAnsi="Calibri" w:eastAsia="宋体" w:cs="Times New Roman"/>
      <w:lang w:val="en-US" w:eastAsia="zh-CN" w:bidi="ar-SA"/>
    </w:rPr>
  </w:style>
  <w:style w:type="paragraph" w:customStyle="1" w:styleId="88">
    <w:name w:val="数字编号列项（二级）"/>
    <w:qFormat/>
    <w:uiPriority w:val="0"/>
    <w:pPr>
      <w:numPr>
        <w:ilvl w:val="1"/>
        <w:numId w:val="7"/>
      </w:numPr>
      <w:jc w:val="both"/>
    </w:pPr>
    <w:rPr>
      <w:rFonts w:ascii="宋体" w:hAnsi="Calibri" w:eastAsia="宋体" w:cs="Times New Roman"/>
      <w:sz w:val="21"/>
      <w:lang w:val="en-US" w:eastAsia="zh-CN" w:bidi="ar-SA"/>
    </w:rPr>
  </w:style>
  <w:style w:type="paragraph" w:customStyle="1" w:styleId="89">
    <w:name w:val="正文图标题"/>
    <w:next w:val="6"/>
    <w:qFormat/>
    <w:uiPriority w:val="0"/>
    <w:pPr>
      <w:numPr>
        <w:ilvl w:val="0"/>
        <w:numId w:val="8"/>
      </w:numPr>
      <w:tabs>
        <w:tab w:val="left" w:pos="360"/>
      </w:tabs>
      <w:spacing w:before="156" w:beforeLines="50" w:after="156" w:afterLines="50"/>
      <w:jc w:val="center"/>
    </w:pPr>
    <w:rPr>
      <w:rFonts w:ascii="黑体" w:hAnsi="Calibri" w:eastAsia="黑体" w:cs="Times New Roman"/>
      <w:sz w:val="21"/>
      <w:lang w:val="en-US" w:eastAsia="zh-CN" w:bidi="ar-SA"/>
    </w:rPr>
  </w:style>
  <w:style w:type="paragraph" w:customStyle="1" w:styleId="90">
    <w:name w:val="正文公式编号制表符"/>
    <w:basedOn w:val="6"/>
    <w:next w:val="6"/>
    <w:qFormat/>
    <w:uiPriority w:val="0"/>
    <w:pPr>
      <w:ind w:firstLine="0" w:firstLineChars="0"/>
    </w:pPr>
  </w:style>
  <w:style w:type="paragraph" w:customStyle="1" w:styleId="91">
    <w:name w:val="其他标准标志"/>
    <w:basedOn w:val="92"/>
    <w:qFormat/>
    <w:uiPriority w:val="0"/>
    <w:pPr>
      <w:framePr w:w="6101" w:vAnchor="page" w:hAnchor="page" w:x="4673" w:y="942"/>
    </w:pPr>
    <w:rPr>
      <w:w w:val="130"/>
    </w:rPr>
  </w:style>
  <w:style w:type="paragraph" w:customStyle="1" w:styleId="9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93">
    <w:name w:val="注×："/>
    <w:qFormat/>
    <w:uiPriority w:val="0"/>
    <w:pPr>
      <w:widowControl w:val="0"/>
      <w:numPr>
        <w:ilvl w:val="0"/>
        <w:numId w:val="9"/>
      </w:numPr>
      <w:autoSpaceDE w:val="0"/>
      <w:autoSpaceDN w:val="0"/>
      <w:jc w:val="both"/>
    </w:pPr>
    <w:rPr>
      <w:rFonts w:ascii="宋体" w:hAnsi="Calibri" w:eastAsia="宋体" w:cs="Times New Roman"/>
      <w:sz w:val="18"/>
      <w:szCs w:val="18"/>
      <w:lang w:val="en-US" w:eastAsia="zh-CN" w:bidi="ar-SA"/>
    </w:rPr>
  </w:style>
  <w:style w:type="paragraph" w:customStyle="1" w:styleId="94">
    <w:name w:val="条文脚注"/>
    <w:basedOn w:val="30"/>
    <w:qFormat/>
    <w:uiPriority w:val="0"/>
    <w:pPr>
      <w:numPr>
        <w:numId w:val="0"/>
      </w:numPr>
      <w:jc w:val="both"/>
    </w:pPr>
  </w:style>
  <w:style w:type="paragraph" w:customStyle="1" w:styleId="95">
    <w:name w:val="发布部门"/>
    <w:next w:val="6"/>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paragraph" w:customStyle="1" w:styleId="96">
    <w:name w:val="封面标准文稿编辑信息2"/>
    <w:basedOn w:val="97"/>
    <w:qFormat/>
    <w:uiPriority w:val="0"/>
    <w:pPr>
      <w:framePr w:y="4469"/>
    </w:pPr>
  </w:style>
  <w:style w:type="paragraph" w:customStyle="1" w:styleId="97">
    <w:name w:val="封面标准文稿编辑信息"/>
    <w:basedOn w:val="98"/>
    <w:qFormat/>
    <w:uiPriority w:val="0"/>
    <w:pPr>
      <w:spacing w:before="180" w:line="180" w:lineRule="exact"/>
    </w:pPr>
    <w:rPr>
      <w:sz w:val="21"/>
    </w:rPr>
  </w:style>
  <w:style w:type="paragraph" w:customStyle="1" w:styleId="98">
    <w:name w:val="封面标准文稿类别"/>
    <w:basedOn w:val="99"/>
    <w:qFormat/>
    <w:uiPriority w:val="0"/>
    <w:pPr>
      <w:spacing w:after="160" w:line="240" w:lineRule="auto"/>
    </w:pPr>
    <w:rPr>
      <w:sz w:val="24"/>
    </w:rPr>
  </w:style>
  <w:style w:type="paragraph" w:customStyle="1" w:styleId="99">
    <w:name w:val="封面一致性程度标识"/>
    <w:basedOn w:val="100"/>
    <w:qFormat/>
    <w:uiPriority w:val="0"/>
    <w:pPr>
      <w:spacing w:before="440"/>
    </w:pPr>
    <w:rPr>
      <w:rFonts w:ascii="宋体" w:eastAsia="宋体"/>
    </w:rPr>
  </w:style>
  <w:style w:type="paragraph" w:customStyle="1" w:styleId="100">
    <w:name w:val="封面标准英文名称"/>
    <w:basedOn w:val="101"/>
    <w:qFormat/>
    <w:uiPriority w:val="0"/>
    <w:pPr>
      <w:spacing w:before="370" w:line="400" w:lineRule="exact"/>
    </w:pPr>
    <w:rPr>
      <w:rFonts w:ascii="Times New Roman"/>
      <w:sz w:val="28"/>
      <w:szCs w:val="28"/>
    </w:rPr>
  </w:style>
  <w:style w:type="paragraph" w:customStyle="1" w:styleId="10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styleId="102">
    <w:name w:val="List Paragraph"/>
    <w:basedOn w:val="1"/>
    <w:qFormat/>
    <w:uiPriority w:val="34"/>
    <w:pPr>
      <w:ind w:firstLine="420" w:firstLineChars="200"/>
    </w:pPr>
  </w:style>
  <w:style w:type="paragraph" w:customStyle="1" w:styleId="103">
    <w:name w:val="封面标准名称2"/>
    <w:basedOn w:val="101"/>
    <w:qFormat/>
    <w:uiPriority w:val="0"/>
    <w:pPr>
      <w:framePr w:y="4469"/>
      <w:spacing w:before="630" w:beforeLines="630"/>
    </w:pPr>
  </w:style>
  <w:style w:type="paragraph" w:customStyle="1" w:styleId="10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05">
    <w:name w:val="封面标准英文名称2"/>
    <w:basedOn w:val="100"/>
    <w:qFormat/>
    <w:uiPriority w:val="0"/>
    <w:pPr>
      <w:framePr w:y="4469"/>
    </w:pPr>
  </w:style>
  <w:style w:type="paragraph" w:customStyle="1" w:styleId="106">
    <w:name w:val="图表脚注说明"/>
    <w:basedOn w:val="1"/>
    <w:qFormat/>
    <w:uiPriority w:val="0"/>
    <w:pPr>
      <w:numPr>
        <w:ilvl w:val="0"/>
        <w:numId w:val="10"/>
      </w:numPr>
    </w:pPr>
    <w:rPr>
      <w:rFonts w:ascii="宋体"/>
      <w:sz w:val="18"/>
      <w:szCs w:val="18"/>
    </w:rPr>
  </w:style>
  <w:style w:type="paragraph" w:customStyle="1" w:styleId="107">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108">
    <w:name w:val="附录标题"/>
    <w:basedOn w:val="6"/>
    <w:next w:val="6"/>
    <w:qFormat/>
    <w:uiPriority w:val="0"/>
    <w:pPr>
      <w:ind w:firstLine="0" w:firstLineChars="0"/>
      <w:jc w:val="center"/>
    </w:pPr>
    <w:rPr>
      <w:rFonts w:ascii="黑体" w:eastAsia="黑体"/>
    </w:rPr>
  </w:style>
  <w:style w:type="paragraph" w:customStyle="1" w:styleId="109">
    <w:name w:val="附录图标题"/>
    <w:basedOn w:val="1"/>
    <w:next w:val="6"/>
    <w:qFormat/>
    <w:uiPriority w:val="0"/>
    <w:pPr>
      <w:numPr>
        <w:ilvl w:val="1"/>
        <w:numId w:val="11"/>
      </w:numPr>
      <w:tabs>
        <w:tab w:val="left" w:pos="363"/>
      </w:tabs>
      <w:spacing w:before="50" w:beforeLines="50" w:after="50" w:afterLines="50"/>
      <w:ind w:left="0" w:firstLine="0"/>
      <w:jc w:val="center"/>
    </w:pPr>
    <w:rPr>
      <w:rFonts w:ascii="黑体" w:eastAsia="黑体"/>
      <w:szCs w:val="21"/>
    </w:rPr>
  </w:style>
  <w:style w:type="paragraph" w:customStyle="1" w:styleId="11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1">
    <w:name w:val="四级无"/>
    <w:basedOn w:val="112"/>
    <w:qFormat/>
    <w:uiPriority w:val="0"/>
    <w:pPr>
      <w:spacing w:before="0" w:beforeLines="0" w:after="0" w:afterLines="0"/>
    </w:pPr>
    <w:rPr>
      <w:rFonts w:ascii="宋体" w:eastAsia="宋体"/>
    </w:rPr>
  </w:style>
  <w:style w:type="paragraph" w:customStyle="1" w:styleId="112">
    <w:name w:val="四级条标题"/>
    <w:basedOn w:val="85"/>
    <w:next w:val="6"/>
    <w:qFormat/>
    <w:uiPriority w:val="0"/>
    <w:pPr>
      <w:numPr>
        <w:ilvl w:val="0"/>
        <w:numId w:val="0"/>
      </w:numPr>
      <w:outlineLvl w:val="5"/>
    </w:pPr>
  </w:style>
  <w:style w:type="paragraph" w:customStyle="1" w:styleId="113">
    <w:name w:val="附录二级无"/>
    <w:basedOn w:val="82"/>
    <w:qFormat/>
    <w:uiPriority w:val="0"/>
    <w:pPr>
      <w:tabs>
        <w:tab w:val="clear" w:pos="360"/>
      </w:tabs>
      <w:spacing w:before="0" w:beforeLines="0" w:after="0" w:afterLines="0"/>
    </w:pPr>
    <w:rPr>
      <w:rFonts w:ascii="宋体" w:eastAsia="宋体"/>
      <w:szCs w:val="21"/>
    </w:rPr>
  </w:style>
  <w:style w:type="paragraph" w:customStyle="1" w:styleId="114">
    <w:name w:val="列项说明数字编号"/>
    <w:qFormat/>
    <w:uiPriority w:val="0"/>
    <w:pPr>
      <w:ind w:left="600" w:leftChars="400" w:hanging="200" w:hangingChars="200"/>
    </w:pPr>
    <w:rPr>
      <w:rFonts w:ascii="宋体" w:hAnsi="Calibri" w:eastAsia="宋体" w:cs="Times New Roman"/>
      <w:sz w:val="21"/>
      <w:lang w:val="en-US" w:eastAsia="zh-CN" w:bidi="ar-SA"/>
    </w:rPr>
  </w:style>
  <w:style w:type="paragraph" w:customStyle="1" w:styleId="11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Calibri" w:eastAsia="宋体" w:cs="Times New Roman"/>
      <w:b/>
      <w:bCs/>
      <w:spacing w:val="20"/>
      <w:w w:val="148"/>
      <w:sz w:val="48"/>
      <w:lang w:val="en-US" w:eastAsia="zh-CN" w:bidi="ar-SA"/>
    </w:rPr>
  </w:style>
  <w:style w:type="paragraph" w:customStyle="1" w:styleId="116">
    <w:name w:val="章标题"/>
    <w:next w:val="6"/>
    <w:qFormat/>
    <w:uiPriority w:val="0"/>
    <w:pPr>
      <w:spacing w:before="312" w:beforeLines="100" w:after="312" w:afterLines="100"/>
      <w:jc w:val="both"/>
      <w:outlineLvl w:val="1"/>
    </w:pPr>
    <w:rPr>
      <w:rFonts w:ascii="黑体" w:hAnsi="Calibri" w:eastAsia="黑体" w:cs="Times New Roman"/>
      <w:sz w:val="21"/>
      <w:lang w:val="en-US" w:eastAsia="zh-CN" w:bidi="ar-SA"/>
    </w:rPr>
  </w:style>
  <w:style w:type="paragraph" w:customStyle="1" w:styleId="117">
    <w:name w:val="五级无"/>
    <w:basedOn w:val="118"/>
    <w:qFormat/>
    <w:uiPriority w:val="0"/>
    <w:pPr>
      <w:spacing w:before="0" w:beforeLines="0" w:after="0" w:afterLines="0"/>
    </w:pPr>
    <w:rPr>
      <w:rFonts w:ascii="宋体" w:eastAsia="宋体"/>
    </w:rPr>
  </w:style>
  <w:style w:type="paragraph" w:customStyle="1" w:styleId="118">
    <w:name w:val="五级条标题"/>
    <w:basedOn w:val="112"/>
    <w:next w:val="6"/>
    <w:qFormat/>
    <w:uiPriority w:val="0"/>
    <w:pPr>
      <w:numPr>
        <w:ilvl w:val="5"/>
      </w:numPr>
      <w:outlineLvl w:val="6"/>
    </w:pPr>
  </w:style>
  <w:style w:type="paragraph" w:customStyle="1" w:styleId="119">
    <w:name w:val="封面一致性程度标识2"/>
    <w:basedOn w:val="99"/>
    <w:qFormat/>
    <w:uiPriority w:val="0"/>
    <w:pPr>
      <w:framePr w:y="4469"/>
    </w:pPr>
  </w:style>
  <w:style w:type="paragraph" w:customStyle="1" w:styleId="120">
    <w:name w:val="其他发布部门"/>
    <w:basedOn w:val="95"/>
    <w:qFormat/>
    <w:uiPriority w:val="0"/>
    <w:pPr>
      <w:framePr w:y="15310"/>
      <w:spacing w:line="0" w:lineRule="atLeast"/>
    </w:pPr>
    <w:rPr>
      <w:rFonts w:ascii="黑体" w:eastAsia="黑体"/>
      <w:b w:val="0"/>
    </w:rPr>
  </w:style>
  <w:style w:type="paragraph" w:customStyle="1" w:styleId="121">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122">
    <w:name w:val="终结线"/>
    <w:basedOn w:val="1"/>
    <w:qFormat/>
    <w:uiPriority w:val="0"/>
    <w:pPr>
      <w:framePr w:hSpace="181" w:vSpace="181" w:wrap="around" w:vAnchor="text" w:hAnchor="margin" w:xAlign="center" w:y="285"/>
    </w:pPr>
  </w:style>
  <w:style w:type="paragraph" w:customStyle="1" w:styleId="123">
    <w:name w:val="附录一级条标题"/>
    <w:basedOn w:val="124"/>
    <w:next w:val="6"/>
    <w:qFormat/>
    <w:uiPriority w:val="0"/>
    <w:pPr>
      <w:numPr>
        <w:ilvl w:val="2"/>
      </w:numPr>
      <w:tabs>
        <w:tab w:val="left" w:pos="360"/>
      </w:tabs>
      <w:autoSpaceDN w:val="0"/>
      <w:spacing w:before="50" w:beforeLines="50" w:after="50" w:afterLines="50"/>
      <w:outlineLvl w:val="2"/>
    </w:pPr>
  </w:style>
  <w:style w:type="paragraph" w:customStyle="1" w:styleId="124">
    <w:name w:val="附录章标题"/>
    <w:next w:val="6"/>
    <w:qFormat/>
    <w:uiPriority w:val="0"/>
    <w:pPr>
      <w:numPr>
        <w:ilvl w:val="1"/>
        <w:numId w:val="5"/>
      </w:numPr>
      <w:tabs>
        <w:tab w:val="left" w:pos="360"/>
      </w:tabs>
      <w:wordWrap w:val="0"/>
      <w:overflowPunct w:val="0"/>
      <w:autoSpaceDE w:val="0"/>
      <w:spacing w:before="100" w:beforeLines="100" w:after="100" w:afterLines="100"/>
      <w:jc w:val="both"/>
      <w:textAlignment w:val="baseline"/>
      <w:outlineLvl w:val="1"/>
    </w:pPr>
    <w:rPr>
      <w:rFonts w:ascii="黑体" w:hAnsi="Calibri" w:eastAsia="黑体" w:cs="Times New Roman"/>
      <w:kern w:val="21"/>
      <w:sz w:val="21"/>
      <w:lang w:val="en-US" w:eastAsia="zh-CN" w:bidi="ar-SA"/>
    </w:rPr>
  </w:style>
  <w:style w:type="paragraph" w:customStyle="1" w:styleId="125">
    <w:name w:val="正文表标题"/>
    <w:next w:val="6"/>
    <w:qFormat/>
    <w:uiPriority w:val="0"/>
    <w:pPr>
      <w:numPr>
        <w:ilvl w:val="0"/>
        <w:numId w:val="12"/>
      </w:numPr>
      <w:tabs>
        <w:tab w:val="left" w:pos="360"/>
      </w:tabs>
      <w:spacing w:before="156" w:beforeLines="50" w:after="156" w:afterLines="50"/>
      <w:jc w:val="center"/>
    </w:pPr>
    <w:rPr>
      <w:rFonts w:ascii="黑体" w:hAnsi="Calibri" w:eastAsia="黑体" w:cs="Times New Roman"/>
      <w:sz w:val="21"/>
      <w:lang w:val="en-US" w:eastAsia="zh-CN" w:bidi="ar-SA"/>
    </w:rPr>
  </w:style>
  <w:style w:type="paragraph" w:customStyle="1" w:styleId="126">
    <w:name w:val="图标脚注说明"/>
    <w:basedOn w:val="6"/>
    <w:qFormat/>
    <w:uiPriority w:val="0"/>
    <w:pPr>
      <w:ind w:left="840" w:hanging="420" w:firstLineChars="0"/>
    </w:pPr>
    <w:rPr>
      <w:sz w:val="18"/>
      <w:szCs w:val="18"/>
    </w:rPr>
  </w:style>
  <w:style w:type="paragraph" w:customStyle="1" w:styleId="127">
    <w:name w:val="其他实施日期"/>
    <w:basedOn w:val="70"/>
    <w:qFormat/>
    <w:uiPriority w:val="0"/>
  </w:style>
  <w:style w:type="paragraph" w:customStyle="1" w:styleId="128">
    <w:name w:val="附录表标题"/>
    <w:basedOn w:val="1"/>
    <w:next w:val="6"/>
    <w:qFormat/>
    <w:uiPriority w:val="0"/>
    <w:pPr>
      <w:numPr>
        <w:ilvl w:val="1"/>
        <w:numId w:val="13"/>
      </w:numPr>
      <w:tabs>
        <w:tab w:val="left" w:pos="180"/>
      </w:tabs>
      <w:spacing w:before="50" w:beforeLines="50" w:after="50" w:afterLines="50"/>
      <w:ind w:left="0" w:firstLine="0"/>
      <w:jc w:val="center"/>
    </w:pPr>
    <w:rPr>
      <w:rFonts w:ascii="黑体" w:eastAsia="黑体"/>
      <w:szCs w:val="21"/>
    </w:rPr>
  </w:style>
  <w:style w:type="paragraph" w:customStyle="1" w:styleId="12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30">
    <w:name w:val="_Style 6"/>
    <w:basedOn w:val="1"/>
    <w:qFormat/>
    <w:uiPriority w:val="34"/>
    <w:pPr>
      <w:ind w:firstLine="420" w:firstLineChars="200"/>
    </w:pPr>
  </w:style>
  <w:style w:type="paragraph" w:customStyle="1" w:styleId="131">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132">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133">
    <w:name w:val="附录表标号"/>
    <w:basedOn w:val="1"/>
    <w:next w:val="6"/>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34">
    <w:name w:val="封面正文"/>
    <w:qFormat/>
    <w:uiPriority w:val="0"/>
    <w:pPr>
      <w:jc w:val="both"/>
    </w:pPr>
    <w:rPr>
      <w:rFonts w:ascii="Calibri" w:hAnsi="Calibri" w:eastAsia="宋体" w:cs="Times New Roman"/>
      <w:lang w:val="en-US" w:eastAsia="zh-CN" w:bidi="ar-SA"/>
    </w:rPr>
  </w:style>
  <w:style w:type="paragraph" w:customStyle="1" w:styleId="135">
    <w:name w:val="附录四级无"/>
    <w:basedOn w:val="80"/>
    <w:qFormat/>
    <w:uiPriority w:val="0"/>
    <w:pPr>
      <w:tabs>
        <w:tab w:val="clear" w:pos="360"/>
      </w:tabs>
      <w:spacing w:before="0" w:beforeLines="0" w:after="0" w:afterLines="0"/>
    </w:pPr>
    <w:rPr>
      <w:rFonts w:ascii="宋体" w:eastAsia="宋体"/>
      <w:szCs w:val="21"/>
    </w:rPr>
  </w:style>
  <w:style w:type="paragraph" w:customStyle="1" w:styleId="136">
    <w:name w:val="字母编号列项（一级）"/>
    <w:qFormat/>
    <w:uiPriority w:val="0"/>
    <w:pPr>
      <w:numPr>
        <w:ilvl w:val="0"/>
        <w:numId w:val="7"/>
      </w:numPr>
      <w:jc w:val="both"/>
    </w:pPr>
    <w:rPr>
      <w:rFonts w:ascii="宋体" w:hAnsi="Calibri" w:eastAsia="宋体" w:cs="Times New Roman"/>
      <w:sz w:val="21"/>
      <w:lang w:val="en-US" w:eastAsia="zh-CN" w:bidi="ar-SA"/>
    </w:rPr>
  </w:style>
  <w:style w:type="paragraph" w:customStyle="1" w:styleId="137">
    <w:name w:val="图的脚注"/>
    <w:next w:val="6"/>
    <w:qFormat/>
    <w:uiPriority w:val="0"/>
    <w:pPr>
      <w:widowControl w:val="0"/>
      <w:ind w:left="840" w:leftChars="200" w:hanging="420" w:hangingChars="200"/>
      <w:jc w:val="both"/>
    </w:pPr>
    <w:rPr>
      <w:rFonts w:ascii="宋体" w:hAnsi="Calibri" w:eastAsia="宋体" w:cs="Times New Roman"/>
      <w:sz w:val="18"/>
      <w:lang w:val="en-US" w:eastAsia="zh-CN" w:bidi="ar-SA"/>
    </w:rPr>
  </w:style>
  <w:style w:type="paragraph" w:customStyle="1" w:styleId="138">
    <w:name w:val="示例"/>
    <w:next w:val="139"/>
    <w:qFormat/>
    <w:uiPriority w:val="0"/>
    <w:pPr>
      <w:widowControl w:val="0"/>
      <w:numPr>
        <w:ilvl w:val="0"/>
        <w:numId w:val="14"/>
      </w:numPr>
      <w:jc w:val="both"/>
    </w:pPr>
    <w:rPr>
      <w:rFonts w:ascii="宋体" w:hAnsi="Calibri" w:eastAsia="宋体" w:cs="Times New Roman"/>
      <w:sz w:val="18"/>
      <w:szCs w:val="18"/>
      <w:lang w:val="en-US" w:eastAsia="zh-CN" w:bidi="ar-SA"/>
    </w:rPr>
  </w:style>
  <w:style w:type="paragraph" w:customStyle="1" w:styleId="139">
    <w:name w:val="示例内容"/>
    <w:qFormat/>
    <w:uiPriority w:val="0"/>
    <w:pPr>
      <w:ind w:firstLine="200" w:firstLineChars="200"/>
    </w:pPr>
    <w:rPr>
      <w:rFonts w:ascii="宋体" w:hAnsi="Calibri" w:eastAsia="宋体" w:cs="Times New Roman"/>
      <w:sz w:val="18"/>
      <w:szCs w:val="18"/>
      <w:lang w:val="en-US" w:eastAsia="zh-CN" w:bidi="ar-SA"/>
    </w:rPr>
  </w:style>
  <w:style w:type="paragraph" w:customStyle="1" w:styleId="140">
    <w:name w:val="标准书眉_偶数页"/>
    <w:basedOn w:val="131"/>
    <w:next w:val="1"/>
    <w:qFormat/>
    <w:uiPriority w:val="0"/>
    <w:pPr>
      <w:jc w:val="left"/>
    </w:pPr>
  </w:style>
  <w:style w:type="paragraph" w:customStyle="1" w:styleId="141">
    <w:name w:val="列项——（一级）"/>
    <w:qFormat/>
    <w:uiPriority w:val="0"/>
    <w:pPr>
      <w:widowControl w:val="0"/>
      <w:numPr>
        <w:ilvl w:val="0"/>
        <w:numId w:val="6"/>
      </w:numPr>
      <w:jc w:val="both"/>
    </w:pPr>
    <w:rPr>
      <w:rFonts w:ascii="宋体" w:hAnsi="Calibri" w:eastAsia="宋体" w:cs="Times New Roman"/>
      <w:sz w:val="21"/>
      <w:lang w:val="en-US" w:eastAsia="zh-CN" w:bidi="ar-SA"/>
    </w:rPr>
  </w:style>
  <w:style w:type="paragraph" w:customStyle="1" w:styleId="142">
    <w:name w:val="参考文献"/>
    <w:basedOn w:val="1"/>
    <w:next w:val="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43">
    <w:name w:val="附录数字编号列项（二级）"/>
    <w:qFormat/>
    <w:uiPriority w:val="0"/>
    <w:pPr>
      <w:numPr>
        <w:ilvl w:val="1"/>
        <w:numId w:val="15"/>
      </w:numPr>
    </w:pPr>
    <w:rPr>
      <w:rFonts w:ascii="宋体" w:hAnsi="Calibri" w:eastAsia="宋体" w:cs="Times New Roman"/>
      <w:sz w:val="21"/>
      <w:lang w:val="en-US" w:eastAsia="zh-CN" w:bidi="ar-SA"/>
    </w:rPr>
  </w:style>
  <w:style w:type="paragraph" w:customStyle="1" w:styleId="144">
    <w:name w:val="参考文献、索引标题"/>
    <w:basedOn w:val="1"/>
    <w:next w:val="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45">
    <w:name w:val="注×：（正文）"/>
    <w:qFormat/>
    <w:uiPriority w:val="0"/>
    <w:pPr>
      <w:numPr>
        <w:ilvl w:val="0"/>
        <w:numId w:val="16"/>
      </w:numPr>
      <w:jc w:val="both"/>
    </w:pPr>
    <w:rPr>
      <w:rFonts w:ascii="宋体" w:hAnsi="Calibri" w:eastAsia="宋体" w:cs="Times New Roman"/>
      <w:sz w:val="18"/>
      <w:szCs w:val="18"/>
      <w:lang w:val="en-US" w:eastAsia="zh-CN" w:bidi="ar-SA"/>
    </w:rPr>
  </w:style>
  <w:style w:type="paragraph" w:customStyle="1" w:styleId="146">
    <w:name w:val="示例×："/>
    <w:basedOn w:val="116"/>
    <w:qFormat/>
    <w:uiPriority w:val="0"/>
    <w:pPr>
      <w:numPr>
        <w:ilvl w:val="0"/>
        <w:numId w:val="17"/>
      </w:numPr>
      <w:spacing w:before="0" w:beforeLines="0" w:after="0" w:afterLines="0"/>
      <w:outlineLvl w:val="9"/>
    </w:pPr>
    <w:rPr>
      <w:rFonts w:ascii="宋体" w:eastAsia="宋体"/>
      <w:sz w:val="18"/>
      <w:szCs w:val="18"/>
    </w:rPr>
  </w:style>
  <w:style w:type="paragraph" w:customStyle="1" w:styleId="147">
    <w:name w:val="列项◆（三级）"/>
    <w:basedOn w:val="1"/>
    <w:qFormat/>
    <w:uiPriority w:val="0"/>
    <w:pPr>
      <w:numPr>
        <w:ilvl w:val="2"/>
        <w:numId w:val="6"/>
      </w:numPr>
    </w:pPr>
    <w:rPr>
      <w:rFonts w:ascii="宋体"/>
      <w:szCs w:val="21"/>
    </w:rPr>
  </w:style>
  <w:style w:type="paragraph" w:customStyle="1" w:styleId="148">
    <w:name w:val="附录公式编号制表符"/>
    <w:basedOn w:val="1"/>
    <w:next w:val="6"/>
    <w:qFormat/>
    <w:uiPriority w:val="0"/>
    <w:pPr>
      <w:widowControl/>
      <w:tabs>
        <w:tab w:val="center" w:pos="4201"/>
        <w:tab w:val="right" w:leader="dot" w:pos="9298"/>
      </w:tabs>
      <w:autoSpaceDE w:val="0"/>
      <w:autoSpaceDN w:val="0"/>
    </w:pPr>
    <w:rPr>
      <w:rFonts w:ascii="宋体"/>
      <w:kern w:val="0"/>
      <w:szCs w:val="20"/>
    </w:rPr>
  </w:style>
  <w:style w:type="paragraph" w:customStyle="1" w:styleId="149">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customStyle="1" w:styleId="150">
    <w:name w:val="封面标准文稿类别2"/>
    <w:basedOn w:val="98"/>
    <w:qFormat/>
    <w:uiPriority w:val="0"/>
    <w:pPr>
      <w:framePr w:y="4469"/>
    </w:pPr>
  </w:style>
  <w:style w:type="paragraph" w:customStyle="1" w:styleId="151">
    <w:name w:val="前言、引言标题"/>
    <w:next w:val="6"/>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152">
    <w:name w:val="三级无"/>
    <w:basedOn w:val="85"/>
    <w:qFormat/>
    <w:uiPriority w:val="0"/>
    <w:pPr>
      <w:spacing w:before="0" w:beforeLines="0" w:after="0" w:afterLines="0"/>
    </w:pPr>
    <w:rPr>
      <w:rFonts w:ascii="宋体" w:eastAsia="宋体"/>
    </w:rPr>
  </w:style>
  <w:style w:type="paragraph" w:customStyle="1" w:styleId="153">
    <w:name w:val="附录字母编号列项（一级）"/>
    <w:qFormat/>
    <w:uiPriority w:val="0"/>
    <w:pPr>
      <w:numPr>
        <w:ilvl w:val="0"/>
        <w:numId w:val="15"/>
      </w:numPr>
    </w:pPr>
    <w:rPr>
      <w:rFonts w:ascii="宋体" w:hAnsi="Calibri" w:eastAsia="宋体" w:cs="Times New Roman"/>
      <w:sz w:val="21"/>
      <w:lang w:val="en-US" w:eastAsia="zh-CN" w:bidi="ar-SA"/>
    </w:rPr>
  </w:style>
  <w:style w:type="paragraph" w:customStyle="1" w:styleId="154">
    <w:name w:val="附录三级无"/>
    <w:basedOn w:val="81"/>
    <w:qFormat/>
    <w:uiPriority w:val="0"/>
    <w:pPr>
      <w:tabs>
        <w:tab w:val="clear" w:pos="360"/>
      </w:tabs>
      <w:spacing w:before="0" w:beforeLines="0" w:after="0" w:afterLines="0"/>
    </w:pPr>
    <w:rPr>
      <w:rFonts w:ascii="宋体" w:eastAsia="宋体"/>
      <w:szCs w:val="21"/>
    </w:rPr>
  </w:style>
  <w:style w:type="paragraph" w:customStyle="1" w:styleId="155">
    <w:name w:val="目次、标准名称标题"/>
    <w:basedOn w:val="1"/>
    <w:next w:val="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56">
    <w:name w:val="附录标识"/>
    <w:basedOn w:val="1"/>
    <w:next w:val="6"/>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57">
    <w:name w:val="二级无"/>
    <w:basedOn w:val="74"/>
    <w:qFormat/>
    <w:uiPriority w:val="0"/>
    <w:pPr>
      <w:spacing w:before="0" w:beforeLines="0" w:after="0" w:afterLines="0"/>
    </w:pPr>
    <w:rPr>
      <w:rFonts w:ascii="宋体" w:eastAsia="宋体"/>
    </w:rPr>
  </w:style>
  <w:style w:type="paragraph" w:customStyle="1" w:styleId="158">
    <w:name w:val="附录一级无"/>
    <w:basedOn w:val="123"/>
    <w:qFormat/>
    <w:uiPriority w:val="0"/>
    <w:pPr>
      <w:tabs>
        <w:tab w:val="clear" w:pos="360"/>
      </w:tabs>
      <w:spacing w:before="0" w:beforeLines="0" w:after="0" w:afterLines="0"/>
    </w:pPr>
    <w:rPr>
      <w:rFonts w:ascii="宋体" w:eastAsia="宋体"/>
      <w:szCs w:val="21"/>
    </w:rPr>
  </w:style>
  <w:style w:type="paragraph" w:customStyle="1" w:styleId="159">
    <w:name w:val="其他发布日期"/>
    <w:basedOn w:val="71"/>
    <w:qFormat/>
    <w:uiPriority w:val="0"/>
    <w:pPr>
      <w:framePr w:vAnchor="page" w:hAnchor="text" w:x="1419"/>
    </w:pPr>
  </w:style>
  <w:style w:type="paragraph" w:customStyle="1" w:styleId="160">
    <w:name w:val="编号列项（三级）"/>
    <w:qFormat/>
    <w:uiPriority w:val="0"/>
    <w:pPr>
      <w:numPr>
        <w:ilvl w:val="2"/>
        <w:numId w:val="7"/>
      </w:numPr>
    </w:pPr>
    <w:rPr>
      <w:rFonts w:ascii="宋体" w:hAnsi="Calibri" w:eastAsia="宋体" w:cs="Times New Roman"/>
      <w:sz w:val="21"/>
      <w:lang w:val="en-US" w:eastAsia="zh-CN" w:bidi="ar-SA"/>
    </w:rPr>
  </w:style>
  <w:style w:type="paragraph" w:customStyle="1" w:styleId="161">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162">
    <w:name w:val="TOC 标题1"/>
    <w:basedOn w:val="2"/>
    <w:next w:val="1"/>
    <w:qFormat/>
    <w:uiPriority w:val="39"/>
    <w:pPr>
      <w:spacing w:before="480" w:after="0" w:line="276" w:lineRule="auto"/>
      <w:jc w:val="left"/>
      <w:outlineLvl w:val="9"/>
    </w:pPr>
    <w:rPr>
      <w:rFonts w:ascii="Cambria" w:hAnsi="Cambria"/>
      <w:color w:val="365F91"/>
      <w:sz w:val="28"/>
      <w:szCs w:val="28"/>
    </w:rPr>
  </w:style>
  <w:style w:type="paragraph" w:customStyle="1" w:styleId="163">
    <w:name w:val="封面标准号1"/>
    <w:qFormat/>
    <w:uiPriority w:val="0"/>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table" w:customStyle="1" w:styleId="164">
    <w:name w:val="网格型1"/>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5">
    <w:name w:val="网格型2"/>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6">
    <w:name w:val="网格型3"/>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7">
    <w:name w:val="网格型4"/>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8">
    <w:name w:val="网格型5"/>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9">
    <w:name w:val="网格型51"/>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70">
    <w:name w:val="网格型6"/>
    <w:basedOn w:val="41"/>
    <w:qFormat/>
    <w:uiPriority w:val="3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71">
    <w:name w:val="修订1"/>
    <w:hidden/>
    <w:unhideWhenUsed/>
    <w:qFormat/>
    <w:uiPriority w:val="99"/>
    <w:rPr>
      <w:rFonts w:ascii="Calibri" w:hAnsi="Calibri" w:eastAsia="宋体" w:cs="Times New Roman"/>
      <w:kern w:val="2"/>
      <w:sz w:val="21"/>
      <w:szCs w:val="24"/>
      <w:lang w:val="en-US" w:eastAsia="zh-CN" w:bidi="ar-SA"/>
    </w:rPr>
  </w:style>
  <w:style w:type="character" w:styleId="172">
    <w:name w:val="Placeholder Text"/>
    <w:basedOn w:val="43"/>
    <w:unhideWhenUsed/>
    <w:qFormat/>
    <w:uiPriority w:val="99"/>
    <w:rPr>
      <w:color w:val="808080"/>
    </w:rPr>
  </w:style>
  <w:style w:type="character" w:customStyle="1" w:styleId="173">
    <w:name w:val="页脚 字符"/>
    <w:basedOn w:val="43"/>
    <w:link w:val="24"/>
    <w:qFormat/>
    <w:uiPriority w:val="99"/>
    <w:rPr>
      <w:kern w:val="2"/>
      <w:sz w:val="18"/>
      <w:szCs w:val="18"/>
    </w:rPr>
  </w:style>
  <w:style w:type="paragraph" w:customStyle="1" w:styleId="174">
    <w:name w:val="标准文件_术语条一"/>
    <w:basedOn w:val="1"/>
    <w:next w:val="1"/>
    <w:qFormat/>
    <w:uiPriority w:val="0"/>
    <w:pPr>
      <w:widowControl/>
    </w:pPr>
    <w:rPr>
      <w:rFonts w:ascii="宋体" w:hAnsi="Times New Roman"/>
      <w:kern w:val="0"/>
      <w:szCs w:val="20"/>
    </w:rPr>
  </w:style>
  <w:style w:type="paragraph" w:customStyle="1" w:styleId="175">
    <w:name w:val="标准文件_一级条标题"/>
    <w:basedOn w:val="3"/>
    <w:next w:val="1"/>
    <w:qFormat/>
    <w:uiPriority w:val="0"/>
    <w:pPr>
      <w:spacing w:before="50" w:beforeLines="50" w:after="50" w:afterLines="50"/>
      <w:outlineLvl w:val="1"/>
    </w:pPr>
  </w:style>
  <w:style w:type="character" w:customStyle="1" w:styleId="176">
    <w:name w:val="脚注文本 字符"/>
    <w:basedOn w:val="43"/>
    <w:link w:val="30"/>
    <w:qFormat/>
    <w:uiPriority w:val="0"/>
    <w:rPr>
      <w:rFonts w:ascii="宋体"/>
      <w:kern w:val="2"/>
      <w:sz w:val="18"/>
      <w:szCs w:val="18"/>
    </w:rPr>
  </w:style>
  <w:style w:type="table" w:customStyle="1" w:styleId="177">
    <w:name w:val="网格型7"/>
    <w:basedOn w:val="41"/>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78">
    <w:name w:val="标准文件_附录标识"/>
    <w:next w:val="179"/>
    <w:qFormat/>
    <w:uiPriority w:val="0"/>
    <w:pPr>
      <w:numPr>
        <w:ilvl w:val="0"/>
        <w:numId w:val="5"/>
      </w:numPr>
      <w:shd w:val="clear" w:color="FFFFFF" w:fill="FFFFFF"/>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79">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0">
    <w:name w:val="修订2"/>
    <w:hidden/>
    <w:semiHidden/>
    <w:qFormat/>
    <w:uiPriority w:val="99"/>
    <w:rPr>
      <w:rFonts w:ascii="Calibri" w:hAnsi="Calibri" w:eastAsia="宋体" w:cs="Times New Roman"/>
      <w:kern w:val="2"/>
      <w:sz w:val="21"/>
      <w:szCs w:val="24"/>
      <w:lang w:val="en-US" w:eastAsia="zh-CN" w:bidi="ar-SA"/>
    </w:rPr>
  </w:style>
  <w:style w:type="paragraph" w:customStyle="1" w:styleId="181">
    <w:name w:val="标准文件_字母编号列项（一级）"/>
    <w:basedOn w:val="1"/>
    <w:qFormat/>
    <w:uiPriority w:val="0"/>
    <w:pPr>
      <w:numPr>
        <w:ilvl w:val="0"/>
        <w:numId w:val="18"/>
      </w:numPr>
    </w:pPr>
  </w:style>
  <w:style w:type="paragraph" w:customStyle="1" w:styleId="182">
    <w:name w:val="标准文件_数字编号列项（二级）"/>
    <w:basedOn w:val="1"/>
    <w:qFormat/>
    <w:uiPriority w:val="0"/>
    <w:pPr>
      <w:numPr>
        <w:ilvl w:val="1"/>
        <w:numId w:val="18"/>
      </w:numPr>
    </w:pPr>
  </w:style>
  <w:style w:type="paragraph" w:customStyle="1" w:styleId="183">
    <w:name w:val="标准文件_编号列项（三级）"/>
    <w:basedOn w:val="1"/>
    <w:qFormat/>
    <w:uiPriority w:val="0"/>
    <w:pPr>
      <w:numPr>
        <w:ilvl w:val="2"/>
        <w:numId w:val="18"/>
      </w:numPr>
    </w:pPr>
  </w:style>
  <w:style w:type="paragraph" w:customStyle="1" w:styleId="184">
    <w:name w:val="修订3"/>
    <w:hidden/>
    <w:semiHidden/>
    <w:qFormat/>
    <w:uiPriority w:val="99"/>
    <w:rPr>
      <w:rFonts w:ascii="Calibri" w:hAnsi="Calibri" w:eastAsia="宋体" w:cs="Times New Roman"/>
      <w:kern w:val="2"/>
      <w:sz w:val="21"/>
      <w:szCs w:val="24"/>
      <w:lang w:val="en-US" w:eastAsia="zh-CN" w:bidi="ar-SA"/>
    </w:rPr>
  </w:style>
  <w:style w:type="paragraph" w:customStyle="1" w:styleId="185">
    <w:name w:val="标准文件_文件名称"/>
    <w:basedOn w:val="179"/>
    <w:next w:val="17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character" w:customStyle="1" w:styleId="186">
    <w:name w:val="标准文件_段 Char"/>
    <w:link w:val="179"/>
    <w:qFormat/>
    <w:uiPriority w:val="0"/>
    <w:rPr>
      <w:rFonts w:ascii="宋体" w:hAnsi="Times New Roman"/>
      <w:sz w:val="21"/>
    </w:rPr>
  </w:style>
  <w:style w:type="character" w:customStyle="1" w:styleId="187">
    <w:name w:val="标题 字符"/>
    <w:basedOn w:val="43"/>
    <w:qFormat/>
    <w:uiPriority w:val="0"/>
    <w:rPr>
      <w:rFonts w:asciiTheme="majorHAnsi" w:hAnsiTheme="majorHAnsi" w:eastAsiaTheme="majorEastAsia" w:cstheme="majorBidi"/>
      <w:b/>
      <w:bCs/>
      <w:kern w:val="2"/>
      <w:sz w:val="32"/>
      <w:szCs w:val="32"/>
    </w:rPr>
  </w:style>
  <w:style w:type="character" w:customStyle="1" w:styleId="188">
    <w:name w:val="标题 字符1"/>
    <w:link w:val="39"/>
    <w:qFormat/>
    <w:uiPriority w:val="0"/>
    <w:rPr>
      <w:rFonts w:ascii="黑体" w:hAnsi="宋体" w:eastAsia="黑体"/>
      <w:kern w:val="44"/>
      <w:sz w:val="21"/>
      <w:lang w:val="zh-CN" w:eastAsia="zh-CN"/>
    </w:rPr>
  </w:style>
  <w:style w:type="paragraph" w:customStyle="1" w:styleId="189">
    <w:name w:val="附表"/>
    <w:basedOn w:val="1"/>
    <w:link w:val="190"/>
    <w:qFormat/>
    <w:uiPriority w:val="0"/>
    <w:pPr>
      <w:adjustRightInd w:val="0"/>
      <w:spacing w:line="480" w:lineRule="auto"/>
      <w:jc w:val="center"/>
      <w:textAlignment w:val="baseline"/>
    </w:pPr>
    <w:rPr>
      <w:rFonts w:ascii="Times New Roman" w:hAnsi="Times New Roman"/>
      <w:color w:val="000000"/>
      <w:szCs w:val="21"/>
      <w:lang w:val="zh-CN" w:eastAsia="zh-CN"/>
    </w:rPr>
  </w:style>
  <w:style w:type="character" w:customStyle="1" w:styleId="190">
    <w:name w:val="附表 Char"/>
    <w:link w:val="189"/>
    <w:qFormat/>
    <w:uiPriority w:val="0"/>
    <w:rPr>
      <w:rFonts w:ascii="Times New Roman" w:hAnsi="Times New Roman"/>
      <w:color w:val="000000"/>
      <w:kern w:val="2"/>
      <w:sz w:val="21"/>
      <w:szCs w:val="21"/>
      <w:lang w:val="zh-CN" w:eastAsia="zh-CN"/>
    </w:rPr>
  </w:style>
  <w:style w:type="paragraph" w:customStyle="1" w:styleId="191">
    <w:name w:val="Revision"/>
    <w:hidden/>
    <w:semiHidden/>
    <w:qFormat/>
    <w:uiPriority w:val="99"/>
    <w:rPr>
      <w:rFonts w:ascii="Calibri" w:hAnsi="Calibri"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D10CD0-53F6-4989-9E5E-DB2ABC91F20A}">
  <ds:schemaRefs/>
</ds:datastoreItem>
</file>

<file path=docProps/app.xml><?xml version="1.0" encoding="utf-8"?>
<Properties xmlns="http://schemas.openxmlformats.org/officeDocument/2006/extended-properties" xmlns:vt="http://schemas.openxmlformats.org/officeDocument/2006/docPropsVTypes">
  <Template>Normal</Template>
  <Pages>18</Pages>
  <Words>1473</Words>
  <Characters>8402</Characters>
  <Lines>70</Lines>
  <Paragraphs>19</Paragraphs>
  <TotalTime>6</TotalTime>
  <ScaleCrop>false</ScaleCrop>
  <LinksUpToDate>false</LinksUpToDate>
  <CharactersWithSpaces>9856</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2022-10-26T03:27:00Z</dcterms:created>
  <dc:creator>CNIS</dc:creator>
  <cp:lastModifiedBy>陈晓达</cp:lastModifiedBy>
  <cp:lastPrinted>2022-11-10T02:49:00Z</cp:lastPrinted>
  <dcterms:modified xsi:type="dcterms:W3CDTF">2023-10-20T01:29:37Z</dcterms:modified>
  <dc:title>标准名称</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6391A483C1EC4719B6A1AE5E89D4CF29</vt:lpwstr>
  </property>
</Properties>
</file>